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Qantas Airways Suspends Sydney-to-Shanghai Flights Due to Low Passenger Numbers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Qantas Airways has announced the suspension of its direct Sydney-to-Shanghai flights starting from July 28 due to low passenger numbers, making the service financially untenable. This decision comes after the service was resumed in late October, following a more than three-year pause during the Covid-19 pandemic. The flights were only operating at about 50% capacity.</w:t>
      </w:r>
      <w:r/>
    </w:p>
    <w:p>
      <w:r/>
      <w:r>
        <w:t>Qantas International CEO Cam Wallace indicated that the downturn in demand for travel between Australia and China has been slower to recover compared to other markets, attributed partly to reduced tourist numbers and a domestic economic slowdown in China. Despite efforts to revive the route post-pandemic, the expected rebound in travel did not materialize.</w:t>
      </w:r>
      <w:r/>
    </w:p>
    <w:p>
      <w:r/>
      <w:r>
        <w:t>Customers affected by the cancellation of the Shanghai route are eligible for a full refund or can rebook on alternative flights through Qantas or their travel agents. Meanwhile, the aircraft designated for the Shanghai route will be redeployed to new or existing routes with higher demand, including a new Brisbane to Manila route starting October 28 and increased frequencies to Singapore and Bengaluru from Sydney.</w:t>
      </w:r>
      <w:r/>
    </w:p>
    <w:p>
      <w:r/>
      <w:r>
        <w:t>Qantas will continue flights from Sydney and Melbourne to Hong Kong and maintain partnerships for travel within China. The airline commits to closely monitoring the market conditions between Australia and China and suggests a potential reinstatement of the Shanghai flights when demand justifies the service.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