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 Bars Group fails to attract buyers for entire business amid restructuring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Revolution Bars Group has reported that no viable buyers have come forward to purchase the entire business, despite conducting a formal sale process initiated last month. The company, which operates the Revolución de Cuba and Peach Pubs brands, launched this process while proposing a restructuring plan that includes a £12.5 million fundraise and the closure of 18 venues. Although 32 parties participated in the sale process, they only showed interest in certain assets or subsidiaries, which would not provide a financial return to shareholders.</w:t>
      </w:r>
      <w:r/>
    </w:p>
    <w:p>
      <w:r/>
      <w:r>
        <w:t>Luke Johnson, a notable hospitality investor and former chairman of Pizza Express and Giraffe, has supported the fundraising initiative. Revolution continues to explore options, including further restructuring, mergers, and acquisitions. Additionally, Revolution is in ongoing talks with rival operator Nightcap about a potential deal. Nightcap, which operates the Cocktail Club and Dirty Martini chains, needs to make a decision by May 30 regarding a formal takeover of Revolution.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