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Unemployment Rate Rises to 4.3% in March 2024, Highest Level in a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Office for National Statistics (ONS) has reported that the UK unemployment rate increased to 4.3% in the three months leading up to March 2024. This figure represents a rise from the previous rate of 4.2% and is the highest level recorded since the period from May to July of the previous year. Alongside, average earnings growth remained steady at 6%, outstripping Consumer Price Index (CPI) inflation by 2.4%, the largest margin since August 2021. Despite this being the 10th consecutive month where wage increases have exceeded inflation, these developments pose challenges for the Bank of England's efforts to manage inflation and adjust interest rates. Additionally, job vacancies have been declining for 22 consecutive months, albeit remaining above pre-pandemic levels. These statistics were highlighted amidst concerns over the cooling job market and ongoing adjustments in labor supply attributed to persistent pandemic impacts and recent governmental reforms in childcare and welfare.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