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Wage Growth Outpaces Inflation for Tenth Consecutive Month, Unemployment Rate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Chancellor Jeremy Hunt announced that for the tenth consecutive month, average wage increases in the UK have exceeded inflation. This news was revealed in conjunction with the latest official wage recovery data, which also highlighted a 0.6% GDP growth in the first quarter of the year, surpassing expectations.</w:t>
      </w:r>
      <w:r/>
    </w:p>
    <w:p>
      <w:r/>
      <w:r>
        <w:t>Despite this positive trend in wages, the UK's unemployment rate has increased to its highest level in nearly a year, as reported by the Office for National Statistics (ONS). The current unemployment rate stands at 4.3%, up from 4.2% in the previous quarter. This rise in unemployment accompanies a decrease in the number of job vacancies, which has been declining for 22 consecutive months, although figures remain above pre-pandemic levels.</w:t>
      </w:r>
      <w:r/>
    </w:p>
    <w:p>
      <w:r/>
      <w:r>
        <w:t>The ONS noted that while nominal wage growth remains high at 6%, and real pay has seen its highest increase in over two years, several challenges persist, including a still-recovering job market. Analysts suggest that although many employees are better off than last year financially, the broader picture indicates a long-term wage stagnation since 2008, with UK wage growth lagging behind similar economies like the US, France, and Germany.</w:t>
      </w:r>
      <w:r/>
    </w:p>
    <w:p>
      <w:r/>
      <w:r>
        <w:t>These developments occur as the UK approaches a general election expected in autumn, with economic recovery being a significant focus for the ruling Conservative party. The government's economic initiatives, including reforms in childcare and pensions, aim to bolster employment numbers further, despite recent setbacks in other areas such as planned deportation flights to Rwanda being halted by legal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