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Workers Experience Fastest Real Pay Increase in Over Two Years Amid Cooling Labour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United Kingdom, recent economic data indicates that real pay for workers increased at the fastest rate in over two years, despite a cooling labor market characterized by rising unemployment and declining job vacancies, according to the Office for National Statistics (ONS). From the end of 2023 to the first quarter of 2024, unemployment grew by 166,000, resulting in the unemployment rate moving from 3.8% to 4.3%. Additionally, the number of job vacancies dropped by 26,000 to 898,000 between February and April 2024, although these figures still remain above pre-pandemic levels.</w:t>
      </w:r>
      <w:r/>
    </w:p>
    <w:p>
      <w:r/>
      <w:r>
        <w:t>The employment rate fell by 178,000 over the same period, with the economic inactivity rate increasing to 22.1% in January through March, up from 21.9% at the end of 2023. The increase in economic inactivity was partly due to a 20,000 rise in people out of work due to long-term health problems, hitting a new record of 2,820,000. Total pay, including bonuses, saw a 5.7% increase year-on-year in the three months leading up to March 2024, while regular pay, which excludes bonuses, also saw a rise of 6%.</w:t>
      </w:r>
      <w:r/>
    </w:p>
    <w:p>
      <w:r/>
      <w:r>
        <w:t>The inflation rate as per the consumer prices index decreased from 4% in January to 3.2% by March 2024. This decrease in inflation, coupled with nominal wage growth, resulted in real pay gains for workers, raising concerns for the Bank of England as it considers the potential for an interest rate cut to manage economic stability.</w:t>
      </w:r>
      <w:r/>
    </w:p>
    <w:p>
      <w:r/>
      <w:r>
        <w:t>The labor market data provides a complex scenario for policymakers who need to balance considerations of wage trends, unemployment rates, and inflation to determine suitable monetary policy adjustments. As these economic indicators continue to shift, the Bank of England remains cautious in its approach to adjusting interest rates.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