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Vodafone to Cut 11,000 Jobs and Divest Operations Amid Financial Challenges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Vodafone, a major global telecommunications company, announced that it is implementing a series of cost-cutting measures, including significant job reductions as part of a broader turnaround strategy. The company plans to eliminate up to 11,000 positions by 2026, aiming to cut costs by €1 billion. The restructuring comes after Vodafone reported a 74% drop in operating profits for the fiscal year ending March 31, 2024, citing a decrease to €3.7 billion from €14.4 billion the previous year. This decline was heavily influenced by high earnings in the previous fiscal period that included exceptional gains from asset sales.</w:t>
      </w:r>
      <w:r/>
    </w:p>
    <w:p>
      <w:r/>
      <w:r>
        <w:t>Simultaneously, Vodafone has been focusing on divesting its underperforming markets, selling its operations in Spain for €5 billion and in Italy for €8 billion. Moreover, the company is currently awaiting a decision from the UK’s Competition and Markets Authority (CMA) regarding its proposed merger with CK Hutchison’s Three. The CMA has expressed concerns that this merger could lead to higher prices and reduced service quality for mobile customers in the UK.</w:t>
      </w:r>
      <w:r/>
    </w:p>
    <w:p>
      <w:r/>
      <w:r>
        <w:t>In addition to these financial maneuvers, Vodafone CEO Margherita Della Valle reported that their largest market, Germany, has returned to growth, which is seen as a critical element of Vodafone's future success. However, upcoming regulatory changes in Germany are expected to result in the loss of over 4 million TV customers, potentially impacting the company's revenues.</w:t>
      </w:r>
      <w:r/>
    </w:p>
    <w:p>
      <w:r/>
      <w:r>
        <w:t>The company's largest shareholder, Emirates Telecommunications, holding a 14.6% stake, has also come under scrutiny by the UK government citing national security concerns. A recent report recommended that Vodafone should enhance data security measures and establish an independent national security committee to address these issues.</w:t>
      </w:r>
      <w:r/>
    </w:p>
    <w:p>
      <w:r/>
      <w:r>
        <w:t>Despite the challenges, Vodafone remains optimistic, planning to rebase dividends and continue its strategy of share buy-backs funded by the proceeds from its divestitures in Spain and Italy scheduled for 2025 and 2026, respectively. These steps are part of Della Valle's commitment to improving the company's customer experience and performance, particularly in Germany, to foster growth and enhance operational efficiency.</w:t>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