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 Introduces Radio Frequency Directed Energy Weapon to Counter Enemy Drones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Britain is developing a new advanced weapon, the Radio Frequency Directed Energy Weapon (RFDEW), aimed at neutralizing enemy drones by disrupting or damaging their critical electronic components. This technology uses radio waves to cause drones and other vehicles to stop functioning or fall out of the sky. The RFDEW, capable of being deployed on land, air, and sea with an initial range of up to 1 km, is a cost-effective defense solution, estimated at 10p per shot.</w:t>
      </w:r>
      <w:r/>
    </w:p>
    <w:p>
      <w:r/>
      <w:r>
        <w:t>A collaborative effort between the Defence Science and Technology Laboratory (DSTL) and Defence Equipment &amp; Support (DE&amp;S) under Project Hersa, the RFDEW will undergo rigorous tests with British soldiers during the summer of 2024. The weapon utilizes a mobile power source that emits directional pulses of radio frequency energy, capable of hitting single or multiple targets.</w:t>
      </w:r>
      <w:r/>
    </w:p>
    <w:p>
      <w:r/>
      <w:r>
        <w:t>The unveiling of this new technology coincides with Prime Minister Rishi Sunak’s pledge to increase UK defense spending to 2.5% of GDP by 2030. Defense Procurement Minister James Cartlidge emphasized its importance in keeping UK forces at the forefront of military innovation, particularly in light of the growing use of uncrewed systems observed in the Ukraine conflict. DSTL Chief Executive Paul Hollinshead highlighted the substantial research and investment that enabled this development, aiming to provide a significant operational advantage and enhance battlefield protection.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