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FTSE 100 Rises on Positive Earnings Reports Despite Oil Price Dip</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On May 15, 2024, the FTSE 100 recorded a modest increase, concluding the day 17.67 points higher, or 0.21%, at 8,445.80. The index experienced an early surge due to favorable earnings reports from companies such as Imperial Brands and Experian. However, it retreated slightly later in the session as falling oil prices adversely impacted Shell and BP.</w:t>
      </w:r>
      <w:r/>
    </w:p>
    <w:p>
      <w:r/>
      <w:r>
        <w:t>Meanwhile, the FTSE 250 saw a significant uptick, fueled by a takeover proposal for Royal Mail’s parent company, International Distribution Services (IDS), from Daniel Kretinsky's investment vehicle, which elevated IDS's shares by 16%.</w:t>
      </w:r>
      <w:r/>
    </w:p>
    <w:p>
      <w:r/>
      <w:r>
        <w:t>In Europe, the German DAX index rose by 0.85%, and France's CAC 40 increased by 0.17%. In the U.S., stock markets opened higher after inflation data met economists' expectations.</w:t>
      </w:r>
      <w:r/>
    </w:p>
    <w:p>
      <w:r/>
      <w:r>
        <w:t>The British pound strengthened against the U.S. dollar and the euro, supported by the U.S. inflation figures.</w:t>
      </w:r>
      <w:r/>
    </w:p>
    <w:p>
      <w:r/>
      <w:r>
        <w:t>Experian, Imperial Brands, Segro, Persimmon, and Flutter Entertainment were the top risers on the FTSE 100. On the other hand, Burberry, Compass Group, B&amp;M European, St James’s Place, and Barclays were the session's biggest fallers.</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