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Harland &amp; Wolff Shipyard's Fate Hangs in Balance amid Funding Dispute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Harland &amp; Wolff Shipyard Faces Uncertain Future Amid Funding Dispute</w:t>
      </w:r>
      <w:r/>
    </w:p>
    <w:p>
      <w:r/>
      <w:r>
        <w:t>The historic shipyard Harland &amp; Wolff, renowned for constructing the Titanic in 1911, faces potential closure after 160 years. Located at the docks in Belfast, Northern Ireland, the shipyard is at risk due to the possible blocking of a £200 million aid package by Chancellor Jeremy Hunt. Government insiders expressed concerns that without this funding, the shipbuilding company might collapse, terminating centuries of shipbuilding heritage in Belfast.</w:t>
      </w:r>
      <w:r/>
    </w:p>
    <w:p>
      <w:r/>
      <w:r>
        <w:t>Harland &amp; Wolff, which currently builds Royal Navy ships as part of a £1.6 billion contract, could see its operations moved to the Spanish port of Cadiz if it shuts down. This potential move marks a significant shift, as it would be the first time in British naval history that a warship might be built by a foreign yard.</w:t>
      </w:r>
      <w:r/>
    </w:p>
    <w:p>
      <w:r/>
      <w:r>
        <w:t>Despite the financial challenges, the company has secured a significant contract including delivering three fleet solid support ships for the Royal Fleet Auxiliary as part of the Team Resolute Consortium. Harland &amp; Wolff applied for support through the Government’s Export Development Guarantee scheme, seeking a 100% guarantee, notably higher than the usual 80% risk coverage.</w:t>
      </w:r>
      <w:r/>
    </w:p>
    <w:p>
      <w:r/>
      <w:r>
        <w:t>John Wood, CEO of Harland &amp; Wolff, confirmed that talks with the government are ongoing and that their application has not been rejected, terming it as "a work in progress." The GMB Union has voiced the concerns of its members, urging for clear support from the government.</w:t>
      </w:r>
      <w:r/>
    </w:p>
    <w:p>
      <w:r/>
      <w:r>
        <w:t>Former Defence Secretary Ben Wallace has attributed the Treasury's stance to a general hostility towards the national shipbuilding strategy. Current discussions between Hunt, Defence Secretary Grant Shapps, and other government officials remain tense, reflecting a broader inter-departmental disagreement.</w:t>
      </w:r>
      <w:r/>
    </w:p>
    <w:p>
      <w:r/>
      <w:r>
        <w:t xml:space="preserve">The situation remains fluid, with further updates on the shipyard’s refinancing and future expected in the coming weeks. </w:t>
      </w:r>
      <w:r/>
    </w:p>
    <w:p>
      <w:r/>
      <w:r>
        <w:rPr>
          <w:b/>
        </w:rPr>
        <w:t>Key Figures Involved:</w:t>
      </w:r>
      <w:r>
        <w:t xml:space="preserve">- </w:t>
      </w:r>
      <w:r>
        <w:rPr>
          <w:b/>
        </w:rPr>
        <w:t>Jeremy Hunt</w:t>
      </w:r>
      <w:r>
        <w:t xml:space="preserve">: Chancellor - </w:t>
      </w:r>
      <w:r>
        <w:rPr>
          <w:b/>
        </w:rPr>
        <w:t>Grant Shapps</w:t>
      </w:r>
      <w:r>
        <w:t xml:space="preserve">: Defence Secretary - </w:t>
      </w:r>
      <w:r>
        <w:rPr>
          <w:b/>
        </w:rPr>
        <w:t>John Wood</w:t>
      </w:r>
      <w:r>
        <w:t xml:space="preserve">: CEO of Harland &amp; Wolff - </w:t>
      </w:r>
      <w:r>
        <w:rPr>
          <w:b/>
        </w:rPr>
        <w:t>Ben Wallace</w:t>
      </w:r>
      <w:r>
        <w:t>: Former Defence Secretary</w:t>
      </w:r>
      <w:r/>
    </w:p>
    <w:p>
      <w:r/>
      <w:r>
        <w:t>The outcome of this funding dispute will determine the future of the historic shipbuilding site and its contributions to the UK's maritime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