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Chevron to Sell Remaining North Sea Oil and Gas Assets After Five Decades of Operations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Chevron is set to sell its remaining oil and gas assets in the North Sea, marking the end of over five decades of operations in the region. The U.S. energy giant plans to divest its interests, including a 19.4% stake in the Clair oilfield in the West of Shetland, Scotland. The sale could generate up to $1 billion, according to estimates.</w:t>
      </w:r>
      <w:r/>
    </w:p>
    <w:p>
      <w:r/>
      <w:r>
        <w:t>The Clair oilfield, the largest in the UK’s North Sea basin and operated by BP, produces around 120,000 barrels of oil per day. In addition to the Clair oilfield stake, Chevron will also sell its interests in the Sullom Voe Terminal, the Ninian pipeline, and the Shetland Islands Regional Gas Export (SIRGE) pipeline.</w:t>
      </w:r>
      <w:r/>
    </w:p>
    <w:p>
      <w:r/>
      <w:r>
        <w:t>Chevron’s decision is part of a broader strategy to review its global portfolio for strategic and competitive assets, and is not linked to the UK’s 35% windfall tax on North Sea producers. The North Sea's declining reserves and the opening of new oil frontiers globally have prompted several major oil companies to reduce their interests in the region. Chevron began its retreat in 2018 and has progressively sold off its North Sea assets since.</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