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Pro-Palestinian and Climate Protesters Disrupt Lloyds Banking Group's Annual General Meeting in Glasgow</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Lloyds Banking Group's Annual General Meeting (AGM) was disrupted by pro-Palestinian and climate protesters in Glasgow on Thursday morning. The meeting took place at the SEC Armadillo auditorium. Several activists from the campaign group Tipping Point demanded the bank divest from fossil fuel companies and firms allegedly complicit in actions in Israel.</w:t>
      </w:r>
      <w:r/>
    </w:p>
    <w:p>
      <w:r/>
      <w:r>
        <w:t>The disruptions began as soon as the meeting commenced, with individual protesters standing up to voice their concerns. Despite efforts by Sir Robin Budenberg, chair of Lloyds Banking Group, to continue the proceedings, the disruptions persisted.</w:t>
      </w:r>
      <w:r/>
    </w:p>
    <w:p>
      <w:r/>
      <w:r>
        <w:t>One protester accused Lloyds of “funding genocide in Gaza” and contributing to the “climate catastrophe.” Security personnel intervened to remove the protesters, while other attendees reacted with frustration, urging the protesters to be silent.</w:t>
      </w:r>
      <w:r/>
    </w:p>
    <w:p>
      <w:r/>
      <w:r>
        <w:t>Sir Robin addressed one protester who resisted removal, expressing concern for the safety of those present and requesting the stewards to intervene. The meeting faced continuous interruptions but eventually resumed.</w:t>
      </w:r>
      <w:r/>
    </w:p>
    <w:p>
      <w:r/>
      <w:r>
        <w:t>This event highlights ongoing tensions surrounding environmental and geopolitical issues affecting corporate practices.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