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Non-Executive Director Resigns Amid Investor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Thames Water Non-Executive Director Resigns Amid Investor Concerns</w:t>
      </w:r>
      <w:r/>
    </w:p>
    <w:p>
      <w:r/>
      <w:r>
        <w:t>Michael McNicholas, a director at the Canadian pension fund Omers Infrastructure, has resigned from his position as a non-executive director at Thames Water Utilities Limited, effective immediately. Omers Infrastructure owns nearly a third of Kemble Water, the parent company of Thames Water's operating entity.</w:t>
      </w:r>
      <w:r/>
    </w:p>
    <w:p>
      <w:r/>
      <w:r>
        <w:t>The resignation occurs against a backdrop of uncertainty, as some of Thames Water's largest shareholders are reportedly reconsidering their stakes in the company. This follows the refusal by shareholders to inject approximately £3 billion in equity into the water utility.</w:t>
      </w:r>
      <w:r/>
    </w:p>
    <w:p>
      <w:r/>
      <w:r>
        <w:t>Concerns were heightened after Thames Water executives indicated in March that the company might face emergency nationalisation if additional funding was not secured. The firm's new investment plans, proposed last month, aim to enhance the water network but could lead to customer bill increases of up to 44%.</w:t>
      </w:r>
      <w:r/>
    </w:p>
    <w:p>
      <w:r/>
      <w:r>
        <w:t>Thames Water has stated it continues to comply with Ofwat's regulatory expectations, ensuring independent non-executive directors form the largest single group on the board, in line with the UK corporate governance code.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