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Warren Buffett's Berkshire Hathaway Reveals $6.7 Billion Investment in Chubb Insurance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Berkshire Hathaway, led by CEO Warren Buffett, unveiled a significant investment in the insurance company Chubb on May 3, 2019. The disclosure, made in a Securities and Exchange Commission (SEC) filing for the first quarter, revealed Berkshire acquired nearly 26 million shares, valued at approximately $6.7 billion, representing a 6.4% stake in Chubb.</w:t>
      </w:r>
      <w:r/>
    </w:p>
    <w:p>
      <w:r/>
      <w:r>
        <w:t>This investment had been kept confidential under SEC permission, which Buffett has utilized in the past to avoid other investors copying his moves while building a position. Chubb, which operates in 54 countries, gained additional attention when it underwrote a nearly $92 million appeal bond for President Donald Trump in a defamation lawsuit by E. Jean Carroll.</w:t>
      </w:r>
      <w:r/>
    </w:p>
    <w:p>
      <w:r/>
      <w:r>
        <w:t>Following the announcement, Chubb's shares surged by over 8% in after-hours trading. This move aligns with Berkshire's investment strategy focused on financial companies, including Ally Financial and Bank of America, while reducing holdings in consumer products.</w:t>
      </w:r>
      <w:r/>
    </w:p>
    <w:p>
      <w:r/>
      <w:r>
        <w:t>In the same filing, Berkshire also reported changes in other investments, including selling 10 million shares of Apple and divesting its remaining 22.8 million shares in HP Inc. The firm ended March with $189 billion in cash and equivalents.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