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Boeing Shareholders Approve $33 Million Compensation Package for Outgoing CEO Amid Safety Concerns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Boeing shareholders approved a compensation package of nearly $33 million for outgoing CEO Dave Calhoun at the annual general meeting. This represents a 45% increase from his 2022 earnings and includes a significant stock bonus on top of his $1 million base salary.</w:t>
      </w:r>
      <w:r/>
    </w:p>
    <w:p>
      <w:r/>
      <w:r>
        <w:t>Calhoun, who has been at Boeing's helm since 2020, announced in March that he will step down by the year's end. In addition to his 2023 package, Calhoun will receive a retirement package of $45 million in stock awards and options.</w:t>
      </w:r>
      <w:r/>
    </w:p>
    <w:p>
      <w:r/>
      <w:r>
        <w:t>This decision comes amid increasing scrutiny of Boeing's safety practices following incidents such as a mid-air fuselage blowout in January. The company has also been financially strained, with significant losses following the 737 Max crashes and the COVID-19 pandemic.</w:t>
      </w:r>
      <w:r/>
    </w:p>
    <w:p>
      <w:r/>
      <w:r>
        <w:t xml:space="preserve">Boeing's new Chairman, Steve Mollenkopf, defended the package, stating, "Our compensation program is designed to align leadership pay with long-term business performance." He also mentioned upcoming changes to the compensation plan to prioritize safety and quality metrics. </w:t>
      </w:r>
      <w:r/>
    </w:p>
    <w:p>
      <w:r/>
      <w:r>
        <w:t>Despite the vote of confidence in its leadership, Boeing's shares dipped 0.1% in afternoon trading.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