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Hugh Grosvenor Tops Sunday Times '40 Under 40' Rich List for Second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Hugh Grosvenor, the 7th Duke of Westminster, has topped The Sunday Times "40 Under 40" rich list for the second consecutive year. Grosvenor, who resides in Cheshire, has an estimated net worth of £10 billion, which he inherited from his father, Gerald Cavendish Grosvenor, following his sudden death in 2016. The 33-year-old Duke's wealth includes a significant global property empire, featuring 300 acres in Mayfair and Belgravia, as well as estates in Oxford, Scotland, and other international properties.</w:t>
      </w:r>
      <w:r/>
    </w:p>
    <w:p>
      <w:r/>
      <w:r>
        <w:t>Grosvenor's high-profile wedding to his fiancée, Olivia Henson, is set for June 7, 2024, at Chester Cathedral. Notable attendees will include the Prince and Princess of Wales. Olivia, 31, has ties to the Hoare banking family and the aristocratic Marquesses of Bristol and Dukes of Rutland.</w:t>
      </w:r>
      <w:r/>
    </w:p>
    <w:p>
      <w:r/>
      <w:r>
        <w:t>In other related news, King Charles's personal fortune has increased by £10 million over the past year, bringing it to a total of £610 million. His wealth primarily stems from properties, investments, and inheritances, including those from his late mother, Queen Elizabeth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