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Severn Trent Water announces £450 million investment to reduce sewage spills in the Midlands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Severn Trent Water has announced a £450 million investment to reduce sewage spills across the Midlands. This move follows a £1 billion equity raise from investors in October. By late 2024 or early 2025, the funds will be allocated to storm overflow solutions in 900 locations. </w:t>
      </w:r>
      <w:r/>
    </w:p>
    <w:p>
      <w:r/>
      <w:r>
        <w:t>This comes amid increased scrutiny over water quality in Britain, including a significant sewage spill at Lake Windermere and water system contamination in Devon.</w:t>
      </w:r>
      <w:r/>
    </w:p>
    <w:p>
      <w:r/>
      <w:r>
        <w:t>Chief Executive Liv Garfield, who has faced criticism for her £3.2 million pay package amidst a rise in sewage spills, defended her earnings on BBC Radio 4’s Today programme, stating her compensation is performance-related. Garfield emphasized that Severn Trent has seen substantial progress over the past four years, despite acknowledging a challenging past year.</w:t>
      </w:r>
      <w:r/>
    </w:p>
    <w:p>
      <w:r/>
      <w:r>
        <w:t>The investment will fund various initiatives, such as 700 storage solutions at treatment works and a "zero spills hub" with around 300 engineers and data scientists. Additionally, the company plans to distribute 8,000 water butts to communities and create over 70 reed beds to treat sewage. Completing the programme could eliminate 20% of spills from storm overflows.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