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Struggling with Maxed-Out Credit Cards: The Financial and Mental Toll on Americans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Ariel Barnes, a manager of gift processing at Jackson State University, is struggling with $30,000 in credit card debt accrued since her college years. At 28, living in Jackson, Mississippi, she is grappling with the financial and mental strain of having maxed out seven credit cards.</w:t>
      </w:r>
      <w:r/>
    </w:p>
    <w:p>
      <w:r/>
      <w:r>
        <w:t>Barnes's situation isn't unique. New research from the Federal Reserve Bank of New York reveals that roughly 15.3% of Gen Z credit card users have maxed out their cards, compared to 4.8% of Baby Boomers and 9.6% of Gen X. High interest rates and financial missteps are contributing factors, forcing many, like Barnes, to delay significant life events and seek mental health support.</w:t>
      </w:r>
      <w:r/>
    </w:p>
    <w:p>
      <w:r/>
      <w:r>
        <w:t>Credit card delinquencies across all age groups have exceeded pre-pandemic levels, with severe delinquencies (those over 90 days overdue) reaching 10.7%. The NY Fed states that this trend highlights distinct economic challenges that persist despite national economic indicators suggesting stability.</w:t>
      </w:r>
      <w:r/>
    </w:p>
    <w:p>
      <w:r/>
      <w:r>
        <w:t>Maxed-out credit card users, particularly those in low-income neighborhoods, face higher delinquency risks. Research indicates a third of these borrowers have fallen delinquent in the past year, underscoring the economic pressures some Americans face amid ongoing high inflation and interest rates.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