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 MPs Call for Review of Bank of England's Handling of Inflation and Quantitative Tightening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group of 44 Conservative MPs has called for a review of the Bank of England's independence, criticizing its handling of inflation and quantitative tightening (QT). The MPs allege that the Bank's strategy, including the sale of government bonds acquired during quantitative easing, has cost British taxpayers significantly. They argue that these moves were made without adequate public or parliamentary discussion, impacting households financially.</w:t>
      </w:r>
      <w:r/>
    </w:p>
    <w:p>
      <w:r/>
      <w:r>
        <w:t>The MPs, including prominent figures such as Sir Iain Duncan Smith, Sir Jacob Rees-Mogg, and Suella Braverman, support a report by Conservative Way Forward. The report claims taxpayers will bear a cost of £4,361 per household between 2023 and 2025 due to these financial decisions and blames the Bank for higher inflation experienced in the UK, which added £1,185 to household expenses over the past two years. The MPs have urged Chancellor Jeremy Hunt to lead a review of the Bank's mandate and QT programme.</w:t>
      </w:r>
      <w:r/>
    </w:p>
    <w:p>
      <w:r/>
      <w:r>
        <w:t>In response, a Bank of England spokesperson highlighted that revenues from quantitative easing had previously benefited the Treasury, though future profits or losses remain uncertain. They emphasized that evaluations of profit and loss don't account for the historic economic support provided by such policies.</w:t>
      </w:r>
      <w:r/>
    </w:p>
    <w:p>
      <w:r/>
      <w:r>
        <w:t>The Treasury defended the independence of fiscal and monetary policy, stating that government guarantees on the Bank's assets are essential for meeting inflation targets. They also disputed some claims in the Conservative Way Forward report, noting that other central banks, such as those in New Zealand and Sweden, have implemented similar QT programmes.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