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Many Plan to Rent Indefinitely Amid Rising Housing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Many Plan to Rent Indefinitely Amid Rising Housing Costs</w:t>
      </w:r>
      <w:r/>
    </w:p>
    <w:p>
      <w:r/>
      <w:r>
        <w:t>Numerous individuals, either by choice or due to market constraints, have decided to continue renting instead of purchasing homes. This shift is driven by increasing housing costs and rising interest rates, making the financial aspects of renting more appealing for some. Michael and Christy Rogers from Kingsport, Tennessee, exemplify this trend. After several challenging experiences with homeownership, they have opted to rent permanently. Michael, a construction manager, favors the flexibility to relocate for work.</w:t>
      </w:r>
      <w:r/>
    </w:p>
    <w:p>
      <w:r/>
      <w:r>
        <w:t>In recent years, housing prices have surged, often outpacing average incomes. For example, in the 1960s, the median house price was just over twice the average income, but now it is nearly six times higher. Building wealth traditionally involves homeownership, but those who do not plan to buy must adopt different financial strategies.</w:t>
      </w:r>
      <w:r/>
    </w:p>
    <w:p>
      <w:r/>
      <w:r>
        <w:t>Michael Rogers emphasizes investment over home equity, choosing the stock market's liquidity and stability. His approach involves a high savings rate, which he believes outperforms building home equity. Other financial advisors, like Ramit Sethi, support this method, advising renters to invest the difference between rent and potential mortgage payments.</w:t>
      </w:r>
      <w:r/>
    </w:p>
    <w:p>
      <w:r/>
      <w:r>
        <w:t>Miranda Marquit from Idaho Falls, Idaho, and Berna Anat from the San Francisco Bay Area, also practice this philosophy. Marquit, in her mid-40s, focuses on diversified investments and running conservative financial calculations to ensure retirement security. Anat mirrors this strategy, emphasizing aggressive investment to offset the lack of home equity.</w:t>
      </w:r>
      <w:r/>
    </w:p>
    <w:p>
      <w:r/>
      <w:r>
        <w:t>However, embracing a lifetime of renting comes with challenges such as rent volatility and the need for a robust emergency fund. Maintaining a strong credit score and understanding landlord-tenant laws are crucial for renters to protect their interests.</w:t>
      </w:r>
      <w:r/>
    </w:p>
    <w:p>
      <w:r/>
      <w:r>
        <w:t>As housing dynamics continue to evolve, these strategies highlight that renting can be a viable long-term financial plan, provided individuals carefully manage their investments and financial planning.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