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FTSE 100 Sees 0.2% Rise with Major Updates from Ryanair, British Land, and More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FTSE 100 saw a slight increase of 0.2% in early trading. Key updates include Ryanair, British Land, AstraZeneca, Keywords Studios, and Hilton Food Group.</w:t>
      </w:r>
      <w:r/>
    </w:p>
    <w:p>
      <w:r/>
      <w:r>
        <w:t>Ryanair announced a €700 million share buyback following a record profit of €1.95 billion attributed to increased travel demand.</w:t>
      </w:r>
      <w:r/>
    </w:p>
    <w:p>
      <w:r/>
      <w:r>
        <w:t>British Land is set to sell its 50% stake in Meadowhall Shopping Centre for £360 million to Norges Bank Investment Management, aligning with its focus on retail parks and logistics.</w:t>
      </w:r>
      <w:r/>
    </w:p>
    <w:p>
      <w:r/>
      <w:r>
        <w:t>Melbourne-based BHP must decide by Wednesday whether to increase its £34 billion offer for Anglo American.</w:t>
      </w:r>
      <w:r/>
    </w:p>
    <w:p>
      <w:r/>
      <w:r>
        <w:t>Keywords Studios is in advanced takeover talks with Swedish firm EQT AB for £2.2 billion, following multiple previous offers.</w:t>
      </w:r>
      <w:r/>
    </w:p>
    <w:p>
      <w:r/>
      <w:r>
        <w:t>AstraZeneca plans to build a $1.5 billion manufacturing facility in Singapore to enhance its antibody drug conjugates portfolio.</w:t>
      </w:r>
      <w:r/>
    </w:p>
    <w:p>
      <w:r/>
      <w:r>
        <w:t>Cadbury owner Mondelez will face scrutiny at its AGM for continuing sales in Russia, amid criticism from MPs and campaign groups.</w:t>
      </w:r>
      <w:r/>
    </w:p>
    <w:p>
      <w:r/>
      <w:r>
        <w:t>Sir Jim Ratcliffe criticized high UK taxes, stating they are detrimental to business competitiveness compared to Germany.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