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Arabia's Saudia Group Orders 105 Airbus Planes in Record Deal, Ryanair Profits Soar Amid Passenger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Saudi Arabia's Saudia Group Orders 105 Airbus Planes in Record Deal</w:t>
      </w:r>
      <w:r/>
    </w:p>
    <w:p>
      <w:r/>
      <w:r>
        <w:t>Saudi Arabia’s national airline, Saudia Group, has announced a historic order for 105 Airbus airplanes at the Dubai Air Show in November 2023. This represents the largest aviation deal in Saudi Arabia's history, with the first deliveries set for early 2026. The order was confirmed by Ibrahim Al-Omar, the director general of Saudia Group, during a speech at the Future Aviation Forum in Riyadh. The total value of the deal is reported to be $19 billion.</w:t>
      </w:r>
      <w:r/>
    </w:p>
    <w:p>
      <w:r/>
      <w:r>
        <w:t>Saudia Group's existing fleet includes 93 Airbus and 51 Boeing aircraft. The new order adds to an existing backlog of 39 Airbus planes. This move is part of Saudi Arabia's Vision 2030 initiative aimed at diversifying the economy and enhancing the kingdom's appeal as a tourist destination, targeting 150 million visitors annually by 2030.</w:t>
      </w:r>
      <w:r/>
    </w:p>
    <w:p>
      <w:r/>
      <w:r>
        <w:t>The announcement comes amid ongoing challenges for Boeing, Airbus's main competitor. Boeing has faced scrutiny due to safety issues and financial losses following the 737 Max crashes and the pandemic's impact on air travel.</w:t>
      </w:r>
      <w:r/>
    </w:p>
    <w:p>
      <w:r/>
      <w:r>
        <w:rPr>
          <w:b/>
        </w:rPr>
        <w:t>Ryanair Profits Soar Amid Rising Fares and Passenger Growth</w:t>
      </w:r>
      <w:r/>
    </w:p>
    <w:p>
      <w:r/>
      <w:r>
        <w:t>Ryanair, Europe's leading budget airline, recorded a 21% increase in fares over the 12 months ending in March 2024. The airline flew 183.7 million passengers during this period, a 9% rise from the previous year. This surge in passenger numbers and fare increases boosted Ryanair’s annual profits by one-third to €1.92 billion (£1.64 billion).</w:t>
      </w:r>
      <w:r/>
    </w:p>
    <w:p>
      <w:r/>
      <w:r>
        <w:t>The airline aims to transport up to 200 million passengers by March 2025, although this target may be affected by delays in receiving new Boeing Max aircraft. Ryanair's CEO, Michael O’Leary, mentioned that while recent pricing trends have been softer than anticipated, the airline remains optimistic about maintaining or slightly increasing fares for the summer of 2024.</w:t>
      </w:r>
      <w:r/>
    </w:p>
    <w:p>
      <w:r/>
      <w:r>
        <w:t>Amber Rudd, the former UK home secretary, will join Ryanair's board on July 1, 2024, as part of the company’s efforts to enhance board diversity and governance.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