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Fashion Label The Vampire's Wife Closes Amid Pandemic Struggles and Tax Debt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Fashion Brand The Vampire's Wife Closes After Decade of Business</w:t>
      </w:r>
      <w:r/>
    </w:p>
    <w:p>
      <w:r/>
      <w:r>
        <w:t>The Vampire's Wife, a British fashion label founded in 2014 by Susie Cave, has announced it is ceasing operations immediately. The brand, known for its luxurious and distinctive designs, cited pandemic struggles and an outstanding tax debt as primary reasons for the shutdown.</w:t>
      </w:r>
      <w:r/>
    </w:p>
    <w:p>
      <w:r/>
      <w:r>
        <w:t>Based in London, the label gained significant popularity, with its creations being worn by high-profile figures such as the Princess of Wales, Princess Beatrice, Florence Welch, and Kate Moss. Despite a prosperous start and its status as a favorite among celebrities, the company faced financial difficulties exacerbated by the COVID-19 pandemic, leading to unsustainable debts.</w:t>
      </w:r>
      <w:r/>
    </w:p>
    <w:p>
      <w:r/>
      <w:r>
        <w:t>The Vampire's Wife was co-founded by Susie Cave, wife of musician Nick Cave, and her friend Alex Adamson. The brand name derives from an unfinished novel by Nick Cave. Susie Cave, who found solace in the brand after the tragic death of her 15-year-old son Arthur in 2015, expressed deep gratitude to the supporters in a heartfelt statement on the company’s website, marking the end of an era for the celebrated fashion house.</w:t>
      </w:r>
      <w:r/>
    </w:p>
    <w:p>
      <w:r/>
      <w:r>
        <w:t>A final sale of The Vampire's Wife designs is scheduled for May 24-26 at The Music Room in Mayfair, London.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