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FTSE 100 Drops in Early Trading Amid Company Updates and Investor Caution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FTSE 100 Down in Early Trading Amid Mixed Company Performances</w:t>
      </w:r>
      <w:r/>
    </w:p>
    <w:p>
      <w:r/>
      <w:r>
        <w:t>The FTSE 100 index experienced a 0.4% drop in early trading on Tuesday, May 21, reflecting cautious sentiment among investors. Several key companies reported updates, including AstraZeneca, Kingfisher, SSP Group, Pennon, CVS Group, and Naked Wines.</w:t>
      </w:r>
      <w:r/>
    </w:p>
    <w:p>
      <w:r/>
      <w:r>
        <w:t>Kingfisher, the parent company of B&amp;Q, reported a 0.9% decline in first-quarter underlying sales, primarily due to weak consumer spending on big-ticket items amidst increasing cost-of-living pressures. Despite strong e-commerce performance in the UK, the company faced challenges in France due to economic conditions and unfavorable weather.</w:t>
      </w:r>
      <w:r/>
    </w:p>
    <w:p>
      <w:r/>
      <w:r>
        <w:t>Meanwhile, AstraZeneca saw a 1.2% rise in shares following an announcement projecting $80 billion in revenue by 2030, driven by new medicine launches and growth in its oncology and rare disease portfolios.</w:t>
      </w:r>
      <w:r/>
    </w:p>
    <w:p>
      <w:r/>
      <w:r>
        <w:t>UK grocery price inflation fell to its lowest level since October 2021, decreasing to 2.4% in the four weeks leading up to May 12, according to Kantar. Despite this decline, consumers continue frugal shopping habits developed during the recent cost-of-living crisis.</w:t>
      </w:r>
      <w:r/>
    </w:p>
    <w:p>
      <w:r/>
      <w:r>
        <w:t>Investor caution is influenced by cautious comments from US Federal Reserve officials on inflation and upcoming remarks from Bank of England Governor Andrew Bailey. Additionally, anticipation surrounds Nvidia's quarterly results, expected to impact broader market trends.</w:t>
      </w:r>
      <w:r/>
    </w:p>
    <w:p>
      <w:r/>
      <w:r>
        <w:t>In a separate development, Britain's Payment Systems Regulator expressed concerns about competition in the payment card market following significant fee hikes by Visa and Mastercard without corresponding service improvements. This could lead to tighter scrutiny of the sector.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