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Kingfisher reports mixed sales results in UK and France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Kingfisher, the parent company of B&amp;Q and Screwfix, has announced a 2.7% increase in UK and Ireland sales, amounting to £1.6 billion for the three months ending in April 2024, compared to the same period last year. This growth was driven by consumer spending on tools, hardware, and building materials, particularly benefiting Screwfix, which plans to open up to 40 new stores within the financial year.</w:t>
      </w:r>
      <w:r/>
    </w:p>
    <w:p>
      <w:r/>
      <w:r>
        <w:t>However, sales of big-ticket items, such as kitchen and bathroom installations, fell by more than 6%. These items account for about 15% of Kingfisher’s total sales. The decline is attributed to ongoing pressure on consumer confidence and a slowdown in the housing market. UK housing demand has been impacted by rising interest rates, which have increased mortgage costs.</w:t>
      </w:r>
      <w:r/>
    </w:p>
    <w:p>
      <w:r/>
      <w:r>
        <w:t>In France, where Kingfisher operates Castorama and Brico Depot, sales dropped by 5.1% year-on-year at constant currency. Across the entire group, sales saw a marginal 0.3% increase.</w:t>
      </w:r>
      <w:r/>
    </w:p>
    <w:p>
      <w:r/>
      <w:r>
        <w:t>Kingfisher has also implemented structural changes in its French operations, including workforce reductions by rightsizing three stores. The company aims to achieve approximately £120 million in additional cost savings this year. These savings are expected to partly balance out increased expenditures on wages and technological investments.</w:t>
      </w:r>
      <w:r/>
    </w:p>
    <w:p>
      <w:r/>
      <w:r>
        <w:t>Kingfisher’s CEO, Thierry Garnier, noted the resilience in core categories despite weaker big-ticket sales and emphasized the company's focus on pursuing strategic priorities for market share growth.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