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NCAA Agrees to $2.7 Billion Settlement for College Athletes' NIL Damages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NCAA has agreed to pay $2.7 billion in back damages to college athletes who were previously prohibited from earning Name, Image, and Likeness (NIL) compensation. This settlement is part of an antitrust lawsuit, House vs. the NCAA, likely to redefine revenue sharing in college sports. Of the total amount, $1.1 billion will be covered through reserves, insurance, new revenue, and budget cuts. However, the Power Five conferences will only contribute 40% of the remaining $1.6 billion, leaving other Division I conferences to shoulder 60%.</w:t>
      </w:r>
      <w:r/>
    </w:p>
    <w:p>
      <w:r/>
      <w:r>
        <w:t>In a related development, Great Osobor, a forward originally from Spain and raised in the UK, has transferred from Utah State to the University of Washington. Osobor, who led Utah State with an impressive 2023-24 season, will be compensated $2 million through NIL deals. This move highlights the significant financial opportunities now available to college athletes, contrasting with earlier periods where transfers were more restricted and compensation forbidden.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