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Boeing's Starliner spacecraft faces delays in NASA mission to the International Space Station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Boeing’s Starliner spacecraft has faced further delays in its mission to launch astronauts to the International Space Station (ISS). Initially scheduled to launch on May 6, 2024, the flight was postponed due to a faulty rocket valve. Efforts to reschedule for May 10 and then May 17 were thwarted by a helium leak in the spacecraft's propulsion system. Consequently, NASA, Boeing, and United Launch Alliance have postponed the mission indefinitely for safety reviews.</w:t>
      </w:r>
      <w:r/>
    </w:p>
    <w:p>
      <w:r/>
      <w:r>
        <w:t>This delay adds to Boeing’s challenges, as the company is already years behind SpaceX in providing crewed flights to the ISS. SpaceX, since 2020, has completed eight operational crew missions under a similar 2014 NASA contract, while Boeing has only managed two unmanned flights.</w:t>
      </w:r>
      <w:r/>
    </w:p>
    <w:p>
      <w:r/>
      <w:r>
        <w:t>The setbacks come amid Boeing’s broader difficulties, including $1.5 billion in cost overruns and safety concerns with its 737 Max aircraft. The aerospace giant has dealt with multiple incidents, such as a door plug blowing out on a flight and an emergency landing in Denver due to mechanical issues. Boeing is also undergoing executive changes, with CEO David Calhoun stepping down by year-end and other senior management exits.</w:t>
      </w:r>
      <w:r/>
    </w:p>
    <w:p>
      <w:r/>
      <w:r>
        <w:t>These developments underscore the complexities and stringent safety requirements involved in aerospace endeavors, particularly when human lives are at stake.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