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Crystal Palace Sporting Director Dougie Freedman Signs New Contract Despite Newcastle United Approach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Dougie Freedman, sporting director of Crystal Palace, has signed a new contract with the South London club, rejecting an approach from Newcastle United. Freedman was considered the leading candidate to replace Dan Ashworth, who is expected to become Manchester United’s new sporting director. Ashworth is currently on gardening leave from Newcastle.</w:t>
      </w:r>
      <w:r/>
    </w:p>
    <w:p>
      <w:r/>
      <w:r>
        <w:t>Freedman has been with Crystal Palace since 2017 and has been pivotal in recruiting key players like Michael Olise, Eberechi Eze, and Adam Wharton. Despite Newcastle's interest and ongoing negotiations, Freedman opted to stay at Palace, where he received a significant pay increase as part of his new deal.</w:t>
      </w:r>
      <w:r/>
    </w:p>
    <w:p>
      <w:r/>
      <w:r>
        <w:t>Dan Ashworth had informed Newcastle of his desire to join Manchester United through an email mistakenly sent to his Newcastle email address, leading to complications and potential legal actions. Newcastle will now continue their search for a new sporting director.</w:t>
      </w:r>
      <w:r/>
    </w:p>
    <w:p>
      <w:r/>
      <w:r>
        <w:t>Freedman's decision to remain at Palace comes as the club prepares for the summer transfer window, with potential interest in their star players from top Premier League clubs.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