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 Dimon Warns of 'Hard Landing' Risk for U.S. Economy Amid Stagflation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Jamie Dimon, CEO of JPMorgan Chase, has expressed concerns about the possibility of a "hard landing" for the U.S. economy. Speaking in an interview with CNBC, Dimon highlighted that economic history shows such outcomes cannot be ruled out. A "hard landing" refers to a significant economic slowdown following a period of rapid growth.</w:t>
      </w:r>
      <w:r/>
    </w:p>
    <w:p>
      <w:r/>
      <w:r>
        <w:t>Dimon noted that the worst-case scenario for the U.S. economy would be "stagflation," where both inflation and unemployment remain high while economic growth slows. He compared current economic conditions to those of the 1970s, a period known for stagflation. Despite his concerns, he acknowledged that consumers are currently in strong financial shape, with low unemployment and rising wages.</w:t>
      </w:r>
      <w:r/>
    </w:p>
    <w:p>
      <w:r/>
      <w:r>
        <w:t>Dimon's comments coincide with JPMorgan's chief market strategist, Marko Kolanovic, issuing a forecast that the S&amp;P 500 could drop by 20% to 4,200 by the end of the year. Kolanovic warned against turning optimistic despite recent stock market highs.</w:t>
      </w:r>
      <w:r/>
    </w:p>
    <w:p>
      <w:r/>
      <w:r>
        <w:t>The Federal Reserve recently voted to hold interest rates steady, maintaining them at a 23-year-high of 5.25% to 5.5%. This decision reflects growing concerns about inflation among policymakers. Dimon suggested that interest rates might still increase slightly, stating that inflation appears more persistent than many anticipate.</w:t>
      </w:r>
      <w:r/>
    </w:p>
    <w:p>
      <w:r/>
      <w:r>
        <w:t>Market analysts are divided on future rate cuts, with some predicting a potential modest reduction by September. Higher inflation and rates are generally detrimental to the stock market, reducing consumer spending and increasing borrowing costs for businesses.</w:t>
      </w:r>
      <w:r/>
    </w:p>
    <w:p>
      <w:r/>
      <w:r>
        <w:t>In recent trading, all three major U.S. stock indexes fell, with the Dow Jones dropping by over 600 points, marking its worst day of 2024. This decline followed a strong Purchasing Managers Index report and positive labor data, which spurred concerns over prolonged high interest rates.</w:t>
      </w:r>
      <w:r/>
    </w:p>
    <w:p>
      <w:r/>
      <w:r>
        <w:t>The Federal Reserve's recent minutes indicated that some officials are open to further rate hikes if necessary. These notes have dampened expectations of significant rate cuts this year, now down to just one cut anticipated in December.</w:t>
      </w:r>
      <w:r/>
    </w:p>
    <w:p>
      <w:r/>
      <w:r>
        <w:t>The labor market remains relatively robust, with weekly jobless claims falling to 215,000, despite recent layoffs in the technology and media sectors. The unemployment rate has remained below 4% for an extended period, indicating sustained labor market strength.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