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US Stock Indexes Decline Amid Interest Rate Concerns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Stock Market Overview and Economic Updates - May 22, 2024</w:t>
      </w:r>
      <w:r/>
    </w:p>
    <w:p>
      <w:r/>
      <w:r>
        <w:rPr>
          <w:b/>
        </w:rPr>
        <w:t>New York, NY</w:t>
      </w:r>
      <w:r>
        <w:t xml:space="preserve"> – U.S. stock indexes declined on Wednesday, May 22, 2024, due to concerns over high interest rates. The S&amp;P 500 fell by 0.3% to 5,307.01, the Dow Jones dropped 0.5% to 39,671.04, and the Nasdaq slipped by 0.2% to 16,801.54. The decline followed the release of the Federal Reserve's meeting minutes, indicating challenges in controlling inflation, despite Fed Chair Jerome Powell suggesting that rate cuts were more likely.</w:t>
      </w:r>
      <w:r/>
    </w:p>
    <w:p>
      <w:r/>
      <w:r>
        <w:rPr>
          <w:b/>
        </w:rPr>
        <w:t>Key Market Movements:</w:t>
      </w:r>
      <w:r>
        <w:t xml:space="preserve">- </w:t>
      </w:r>
      <w:r>
        <w:rPr>
          <w:b/>
        </w:rPr>
        <w:t>Target:</w:t>
      </w:r>
      <w:r>
        <w:t xml:space="preserve"> Shares plunged 8% after reporting lower-than-expected profits and forecasting reduced upcoming profits. - </w:t>
      </w:r>
      <w:r>
        <w:rPr>
          <w:b/>
        </w:rPr>
        <w:t>Lululemon:</w:t>
      </w:r>
      <w:r>
        <w:t xml:space="preserve"> Shares decreased by 7.2% following the departure of Chief Product Officer Sun Choe. - </w:t>
      </w:r>
      <w:r>
        <w:rPr>
          <w:b/>
        </w:rPr>
        <w:t>Petco Health &amp; Wellness:</w:t>
      </w:r>
      <w:r>
        <w:t xml:space="preserve"> Shares increased by 17.6% after better-than-expected quarterly results. - </w:t>
      </w:r>
      <w:r>
        <w:rPr>
          <w:b/>
        </w:rPr>
        <w:t>TJX:</w:t>
      </w:r>
      <w:r>
        <w:t xml:space="preserve"> Shares rose 3.5% after surpassing profit expectations and raising yearly EPS forecasts.</w:t>
      </w:r>
      <w:r/>
    </w:p>
    <w:p>
      <w:r/>
      <w:r>
        <w:rPr>
          <w:b/>
        </w:rPr>
        <w:t>Additional Economic Updates:</w:t>
      </w:r>
      <w:r>
        <w:t>- The 10-year Treasury yield climbed to 4.42%, and the two-year yield rose to 4.87%. - European and Asian markets were slightly down, with London's FTSE 100 dipping 0.5% and Tokyo's Nikkei 225 falling 0.8%.</w:t>
      </w:r>
      <w:r/>
    </w:p>
    <w:p>
      <w:r/>
      <w:r>
        <w:rPr>
          <w:b/>
        </w:rPr>
        <w:t>Business Developments:</w:t>
      </w:r>
      <w:r>
        <w:t xml:space="preserve">- </w:t>
      </w:r>
      <w:r>
        <w:rPr>
          <w:b/>
        </w:rPr>
        <w:t>MassMutual and Baystate Health:</w:t>
      </w:r>
      <w:r>
        <w:t xml:space="preserve"> MassMutual donates land and funds for a community health center in Springfield, with construction starting next year and completion expected in 2027. - </w:t>
      </w:r>
      <w:r>
        <w:rPr>
          <w:b/>
        </w:rPr>
        <w:t>Mattel:</w:t>
      </w:r>
      <w:r>
        <w:t xml:space="preserve"> Announced Barbie dolls featuring tennis champion Venus Williams and other female athletes. - </w:t>
      </w:r>
      <w:r>
        <w:rPr>
          <w:b/>
        </w:rPr>
        <w:t>Citigroup:</w:t>
      </w:r>
      <w:r>
        <w:t xml:space="preserve"> Fined $79 million by UK regulators for a trading error that caused a flash crash in 2022. - </w:t>
      </w:r>
      <w:r>
        <w:rPr>
          <w:b/>
        </w:rPr>
        <w:t>FTX Case:</w:t>
      </w:r>
      <w:r>
        <w:t xml:space="preserve"> Former executive Ryan Salame to be sentenced next week for his role in the cryptocurrency exchange's collapse.</w:t>
      </w:r>
      <w:r/>
    </w:p>
    <w:p>
      <w:r/>
      <w:r>
        <w:rPr>
          <w:b/>
        </w:rPr>
        <w:t>Company Announcements:</w:t>
      </w:r>
      <w:r>
        <w:t xml:space="preserve">- </w:t>
      </w:r>
      <w:r>
        <w:rPr>
          <w:b/>
        </w:rPr>
        <w:t>Amazon:</w:t>
      </w:r>
      <w:r>
        <w:t xml:space="preserve"> Plans to charge a monthly fee for an AI-enhanced version of Alexa. - </w:t>
      </w:r>
      <w:r>
        <w:rPr>
          <w:b/>
        </w:rPr>
        <w:t>Walmart:</w:t>
      </w:r>
      <w:r>
        <w:t xml:space="preserve"> Adding telehealth benefits for pets to its Walmart+ membership program. - </w:t>
      </w:r>
      <w:r>
        <w:rPr>
          <w:b/>
        </w:rPr>
        <w:t>Marks &amp; Spencer:</w:t>
      </w:r>
      <w:r>
        <w:t xml:space="preserve"> Reported a 58% profit increase to £716 million, indicating strong financial health and expansion plans.</w:t>
      </w:r>
      <w:r/>
    </w:p>
    <w:p>
      <w:r/>
      <w:r>
        <w:t>This summary encapsulates significant financial and corporate developments, reflecting the current economic landscape and market dynamics.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