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Crystal Palace 2023-24 Season: A Transformation Under New Manager Oliver Glasner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Crystal Palace experienced a transformative season under new manager Oliver Glasner, finishing 10th in the Premier League. Replacing Roy Hodgson, Glasner led the team to become one of the league's form sides by the end of the 2023-24 season. Notable players include Michael Olise, who impressed with his performances, and Jean-Philippe Mateta, who scored 16 goals.</w:t>
      </w:r>
      <w:r/>
    </w:p>
    <w:p>
      <w:r/>
      <w:r>
        <w:t>Key moments of the season included a 4-0 victory over Manchester United, contrasted by a challenging 4-1 loss to Brighton. Rising star Adam Wharton also made a significant impact.</w:t>
      </w:r>
      <w:r/>
    </w:p>
    <w:p>
      <w:r/>
      <w:r>
        <w:t>In off-field developments, US businessman John Textor, who acquired a 40% stake in Crystal Palace in 2021, has put his shares up for sale. Textor, part of a multi-club group Eagle Football, decided to sell after failing to secure full ownership of Palace.</w:t>
      </w:r>
      <w:r/>
    </w:p>
    <w:p>
      <w:r/>
      <w:r>
        <w:t>The club plans to enhance Selhurst Park’s capacity to 34,000, a project expected to cost over £150 million and take three years.</w:t>
      </w:r>
      <w:r/>
    </w:p>
    <w:p>
      <w:r/>
      <w:r>
        <w:t>Crystal Palace joins other Premier League clubs like Tottenham, West Ham, and Brentford in seeking new investments, reflecting a broader trend in European football towards ownership changes.</w:t>
      </w:r>
      <w:r/>
    </w:p>
    <w:p>
      <w:r/>
      <w:r>
        <w:t>Overall, Palace's recent success on the field coupled with ongoing financial developments highlight an eventful period for the South London club.</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