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County Strives to Eliminate Traffic Fatalities by 2035 despite Budget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Los Angeles County Aims to End Traffic Fatalities by 2035 Amid Budget Constraints</w:t>
      </w:r>
      <w:r/>
    </w:p>
    <w:p>
      <w:r/>
      <w:r>
        <w:t>Los Angeles County is pursuing an ambitious goal to eliminate traffic fatalities in unincorporated areas by 2035. This initiative, part of the county’s Vision Zero Program, faces challenges as the region grapples with a fiscal shortfall.</w:t>
      </w:r>
      <w:r/>
    </w:p>
    <w:p>
      <w:r/>
      <w:r>
        <w:t>The county’s 2024 budget includes a $20 million allocation for Vision Zero, managed by the Department of Public Works, which oversees 3,300 miles of roadways in areas such as Marina del Rey, Hacienda Heights, East Los Angeles, and Altadena. Despite these efforts, traffic deaths have increased, with 125 fatalities in 2022 and 92 in 2023.</w:t>
      </w:r>
      <w:r/>
    </w:p>
    <w:p>
      <w:r/>
      <w:r>
        <w:t>Advocates argue current funding is insufficient. Damian Kevitt, Executive Director of Streets Are For Everyone, criticized the limited budget, emphasizing that enhanced investment is needed to reduce fatalities.</w:t>
      </w:r>
      <w:r/>
    </w:p>
    <w:p>
      <w:r/>
      <w:r>
        <w:t>Supervisor Holly Mitchell has called for expedited street improvements in high-risk areas, such as the Florence-Firestone neighborhood, where significant fatalities have occurred.</w:t>
      </w:r>
      <w:r/>
    </w:p>
    <w:p>
      <w:r/>
      <w:r>
        <w:t>The Vision Zero goal mirrors a similar commitment by former Mayor Eric Garcetti to achieve zero traffic deaths in Los Angeles by 2025. However, progress in both the city and county remains slow, underscoring the ongoing challenge of improving road safety amid financial constraints.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