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Bayer Leverkusen's Triumph in DFB Cup Signals New Era of Success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Bayer Leverkusen clinched the DFB Cup on Saturday, marking a significant achievement for the team that ended Bayern Munich’s 11-year Bundesliga dominance. The victory, combined with their league title, underscores a remarkable season where the team remained undefeated across all domestic competitions, achieving a record 51-game unbeaten streak until their Europa League final loss to Atalanta.</w:t>
      </w:r>
    </w:p>
    <w:p>
      <w:r>
        <w:t>Sporting Director Simon Rolfes highlighted the global potential of Leverkusen's success, suggesting it could enhance the Bundesliga's international appeal. Peer Naubert from Bundesliga International noted increased attendance and viewership, with plans for expanded global marketing.</w:t>
      </w:r>
    </w:p>
    <w:p>
      <w:r>
        <w:t>Coach Xabi Alonso's influence was pivotal, assembling a capable squad featuring talents like Florian Wirtz and Jeremie Frimpong. The team’s sustainable model focuses on developing affordable talent.</w:t>
      </w:r>
    </w:p>
    <w:p>
      <w:r>
        <w:t>Despite their Europa League setback, Leverkusen's achievements this season signal a strong future presence in both domestic and international football.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