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MPs Report Continued Issues in Great Britain's Rail Reform Progress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Rail Reform in Great Britain: MPs Report Continued Issues</w:t>
      </w:r>
      <w:r/>
    </w:p>
    <w:p>
      <w:r/>
      <w:r>
        <w:t>The UK government has made little progress on railway reform in the past six years, according to a report by the House of Commons cross-party public accounts committee released on May 27, 2024. The committee highlighted that there have been significant delays and disagreements between government departments, limiting effective changes sought to improve the rail system for passengers and taxpayers.</w:t>
      </w:r>
      <w:r/>
    </w:p>
    <w:p>
      <w:r/>
      <w:r>
        <w:t>In the 2022-23 operating year, 13.7% of trains were delayed and 3.8% were cancelled, revealing ongoing performance issues. The Department for Transport (DfT) has been criticized for not making sufficient interim changes to benefit passengers while awaiting broader legislative reforms.</w:t>
      </w:r>
      <w:r/>
    </w:p>
    <w:p>
      <w:r/>
      <w:r>
        <w:t>Reforms first proposed in a 2021 government white paper centered on establishing Great British Railways (GBR), a new public body aimed at overseeing rail services and infrastructure. However, legislative delays—partly due to changes in government leadership—have hindered the establishment of GBR, pushing potential annual savings of up to £1.5 billion back further.</w:t>
      </w:r>
      <w:r/>
    </w:p>
    <w:p>
      <w:r/>
      <w:r>
        <w:t>Further complicating the reform process are disagreements between the DfT and the Treasury over the extent of GBR's responsibilities, including fare-setting authority. The public accounts committee's report mentions that legislative delays are only part of the issue, with differing priorities between government departments also playing a significant role.</w:t>
      </w:r>
      <w:r/>
    </w:p>
    <w:p>
      <w:r/>
      <w:r>
        <w:t>The report underscores the need for urgent improvements and realignment of priorities to ensure better value for taxpayers and enhanced passenger experiences. The DfT declined to comment due to the impending general election on July 4,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