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Beatrice Offshore Windfarm Fined £33 Million for Breaching Market Rules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Beatrice Offshore Windfarm Fined £33 Million for Market Rule Breach</w:t>
      </w:r>
    </w:p>
    <w:p>
      <w:r>
        <w:t>Beatrice Offshore Windfarm Limited, the operator of one of Scotland's largest offshore windfarms, will pay £33.14 million to energy regulator Ofgem after breaching licence conditions. Located 13km off the Caithness coast, the windfarm’s 84 turbines can produce energy for up to 450,000 homes.</w:t>
      </w:r>
    </w:p>
    <w:p>
      <w:r>
        <w:t>Ofgem stated that Beatrice breached its licence by charging excessive prices to reduce its generation output, which was required to balance the electricity grid. This action resulted in increased costs for consumers. Beatrice acknowledged the breach, describing it as "wholly unintentional."</w:t>
      </w:r>
    </w:p>
    <w:p>
      <w:r>
        <w:t>The £33.14 million will be directed to Ofgem’s redress fund, which supports projects for vulnerable energy users. Ofgem confirmed that Beatrice fully cooperated during the investigation and has since reviewed its bid pricing policy to avoid future breaches.</w:t>
      </w:r>
    </w:p>
    <w:p>
      <w:r>
        <w:t>The windfarm, valued at £2.5 billion, will also engage in proposed industry code modifications and cooperate with Ofgem’s ongoing consultations to ensure compliance with transmission constraint licence conditions.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