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Sheffield United Nears £100 Million Takeover by American Consortium Pending EFL Approval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Sheffield United is nearing a takeover by an American consortium, pending approval from the English Football League (EFL). Current owner Prince Abdullah is in advanced negotiations with Silicon Valley-based investors for a sale exceeding £100 million. The potential new owners have already conducted due diligence and traveled to England to finalize the deal.</w:t>
      </w:r>
    </w:p>
    <w:p>
      <w:r>
        <w:t>The EFL is set to conduct an owners and directors’ test, including inquiries into the consortium’s future plans and financial proofs. This anticipated takeover follows Sheffield United’s recent relegation from the Premier League, after finishing at the bottom of the table with just 16 points.</w:t>
      </w:r>
    </w:p>
    <w:p>
      <w:r>
        <w:t>Last year, Nigerian tycoon Dozy Mmobuosi was in talks to buy Sheffield United, but the deal fell through. Mmobuosi has since faced accusations of fraud, which he denies. If finalized, Sheffield United would join other English clubs with American ownership, such as Manchester United, Arsenal, and Liverpool.</w:t>
      </w:r>
    </w:p>
    <w:p>
      <w:r>
        <w:t>In a related development, Ineos, owned by Sir Jim Ratcliffe, is negotiating with UEFA about its dual ownership of Manchester United and French club Nice. Both teams have qualified for the next season’s Europa League. UEFA rules typically prevent one person or entity from controlling two clubs in the same European competition, potentially relegating United to the Europa Conference League. Similar issues are faced by Manchester City due to their ownership of Spanish side Girona.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