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ConocoPhillips Acquires Marathon Oil in $22.5 Billion All-Stock Deal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ConocoPhillips to Acquire Marathon Oil in $22.5 Billion Deal</w:t>
      </w:r>
    </w:p>
    <w:p>
      <w:r>
        <w:t>ConocoPhillips announced on May 29, 2024, its agreement to acquire rival Marathon Oil in an all-stock transaction valued at approximately $22.5 billion, including $5.4 billion in debt. As per the agreement, Marathon shareholders will receive 0.255 ConocoPhillips shares for each Marathon share, reflecting a 14.7% premium over Marathon's closing share price on May 28.</w:t>
      </w:r>
    </w:p>
    <w:p>
      <w:r>
        <w:t xml:space="preserve">The deal, expected to close in the fourth quarter of 2024, follows a trend of significant consolidation in the oil industry. Notable recent acquisitions include ExxonMobil’s $60 billion purchase of Pioneer Natural Resources and Chevron’s $53 billion takeover of Hess. </w:t>
      </w:r>
    </w:p>
    <w:p>
      <w:r>
        <w:t>Marathon Oil holds operations in key oil fields in New Mexico, North Dakota, Texas, and offshore Equatorial Guinea. The acquisition is set to deepen ConocoPhillips' portfolio with high-quality, low-cost inventory, according to ConocoPhillips CEO Ryan Lance.</w:t>
      </w:r>
    </w:p>
    <w:p>
      <w:r>
        <w:t>The deal is subject to regulatory approval and shareholder votes from both companies. ConocoPhillips expects the acquisition to be immediately accretive to earnings and has announced a 34% increase in its ordinary dividend starting in the fourth quarter of 2024, along with plans to repurchase $20 billion of its shares within the first three years post-closing.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