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Business Support Letter Falls Short Without FTSE 100 Backing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Labour's Business Support Letter Lacks FTSE 100 Heavyweights</w:t>
      </w:r>
    </w:p>
    <w:p>
      <w:r>
        <w:t>On [date], Labour Party released a letter from 121 business leaders supporting their policies but faced ridicule for lacking endorsements from FTSE 100 bosses. Among the signatories were former executives like John Holland-Kaye (ex-Heathrow CEO) and Andy Palmer (ex-Aston Martin CEO) whose tenures had mixed results. Business Secretary Kemi Badenoch criticized the list, highlighting the absence of current prominent business figures.</w:t>
      </w:r>
    </w:p>
    <w:p>
      <w:r>
        <w:t>Andrew Griffith, Tory science minister, also mocked Labour's efforts, noting the lack of high-profile supporters and arguing Labour's policies would harm British businesses. Brent Hoberman, co-founder of lastminute.com, added that prominent figures prefer to wait for manifestos before committing.</w:t>
      </w:r>
    </w:p>
    <w:p>
      <w:r>
        <w:t xml:space="preserve">Leading companies like AstraZeneca, BAE Systems, and British American Tobacco chose political neutrality, with the majority of FTSE 100 firms avoiding endorsements. The reluctance to back Labour stems partly from uncertainties about their proposed labour laws and unfunded spending plans. </w:t>
      </w:r>
    </w:p>
    <w:p>
      <w:r>
        <w:t>Rachel Reeves, Labour's Shadow Chancellor, aimed to boost corporate relations with a speech at Rolls-Royce, which also maintained neutrality. Despite Labour's claims of change, large companies remain cautious, preferring specific policy endorsements over party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