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Aberdeen and Dundee Introduce Low Emission Zones to Tackle Air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Aberdeen and Dundee have both introduced Low Emission Zones (LEZs) to improve air quality by restricting older, high-emission vehicles from entering city centers. Enforcement in Aberdeen starts on Saturday, with violators facing a £60 fine, reduced to £30 if paid within 14 days. Mark Brown, a partner at the accountancy firm MHA, expressed concerns over the economic impact, particularly for businesses reliant on heavy goods vehicles and smaller firms unable to replace non-compliant vehicles.</w:t>
      </w:r>
    </w:p>
    <w:p>
      <w:r>
        <w:t>In Dundee, the LEZ became legally enforceable from May 30, targeting older diesel and petrol vehicles that fail to meet emission standards. Exemptions exist for vehicles like those used by emergency services, older than 30 years, and vehicles for disabled individuals. Non-compliant drivers face similar fines as in Aberdeen. The implementation of these zones aims to reduce pollution and protect public health, though economic and accessibility concerns have been voiced.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