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Pushes for $46.5 Billion Pay Package Approval Amid Shareholder Resistance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CEO of Tesla, has been actively lobbying on his social media platform X (formerly Twitter) for shareholder approval of a significant pay package worth $46.5 billion. This concerted effort comes ahead of a crucial vote scheduled for June 13, 2024, at Tesla's annual meeting, which will determine whether shareholders reapprove his compensation plan.</w:t>
      </w:r>
      <w:r/>
    </w:p>
    <w:p>
      <w:r/>
      <w:r>
        <w:t xml:space="preserve">Over recent weeks, Musk has posted multiple times on X, promoting the pay package and criticizing shareholders who oppose it. He emphasized his need to control a substantial portion of Tesla shares to effectively oversee the company’s growth, particularly in artificial intelligence. </w:t>
      </w:r>
      <w:r/>
    </w:p>
    <w:p>
      <w:r/>
      <w:r>
        <w:t>The urgency behind this campaign follows a January decision by a Delaware judge who nullified Musk’s 2018 pay package. The judge ruled in favor of a dissenting shareholder who argued that Musk’s compensation was excessive and had been approved without proper governance.</w:t>
      </w:r>
      <w:r/>
    </w:p>
    <w:p>
      <w:r/>
      <w:r>
        <w:t>Institutional Shareholder Services (ISS) and Glass Lewis, major proxy advisory firms, have both advised shareholders to vote against the pay package, deeming it excessive. ISS also recommended a vote against director James Murdoch but supported the reelection of Kimbal Musk, Elon Musk's brother. These advisory firms' recommendations are significant, though their influence on the final vote remains debated.</w:t>
      </w:r>
      <w:r/>
    </w:p>
    <w:p>
      <w:r/>
      <w:r>
        <w:t>Tesla’s board and CEO have defended the proposed compensation, asserting that it aligns Musk’s interests with the company’s success and is vital for maintaining his focus on Tesla among his various ventures. However, institutional investors, including New York City's pension fund and CalPERS, have expressed concerns over Musk's divided attention and the potential dilution of shareholder value.</w:t>
      </w:r>
      <w:r/>
    </w:p>
    <w:p>
      <w:r/>
      <w:r>
        <w:t>The result of the shareholder vote will be announced at Tesla’s annual meeting, but any decision might still face further legal scrutiny and potential appeals.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