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Nuclear Industry Association Calls for Urgent Action on Nuclear Power Projects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Nuclear Industry Association (NIA) is urging the next government to make significant decisions regarding nuclear power projects to ensure job creation and energy security. In its manifesto, the NIA emphasized the importance of maintaining momentum in the sector.</w:t>
      </w:r>
    </w:p>
    <w:p>
      <w:r>
        <w:t>Key proposals include advancing the development of the Sizewell C power station and extending the operational life of existing nuclear facilities. The manifesto also advocates for the construction of a fleet of Small Modular Reactors (SMRs) nationwide and a third large-scale station at Wylfa on Anglesey in North Wales.</w:t>
      </w:r>
    </w:p>
    <w:p>
      <w:r>
        <w:t>Tom Greatrex, the NIA’s chief executive, stressed the urgency of these decisions, highlighting the potential for substantial investment in communities and the provision of reliable, clean energy. He noted that members of the next parliament would face critical choices to realize the economic, environmental, and energy security opportunities for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