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Violence-tinged Election Looms in Mexico with Women at the Forefront of Leadership</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Violence-Tinged Election Approaches in Mexico; Women's Role in Leadership Prominent</w:t>
      </w:r>
    </w:p>
    <w:p>
      <w:r>
        <w:t>On June 2, 2024, Mexican citizens will head to the polls to choose between continuing existing policies or embracing change. This election, marked by widespread violence, has highlighted the influence of organized crime groups that control vast regions across the country, extending their reach even to the Mexico-Guatemala border. The Catholic Church has intervened, negotiating for peace, though its clergy have also been targeted.</w:t>
      </w:r>
    </w:p>
    <w:p>
      <w:r>
        <w:t>The top two presidential candidates are women: Claudia Sheinbaum, the former mayor of Mexico City, and her principal rival, each representing continuity and change, respectively. Their presence raises hopes among marginalized groups, including indigenous women and domestic workers, for greater representation.</w:t>
      </w:r>
    </w:p>
    <w:p>
      <w:r>
        <w:t>Outgoing President Andrés Manuel López Obrador’s "hugs, not bullets" strategy has been criticized for its ineffectiveness against drug cartels. Environmental issues also play a pivotal role, with a national push towards cleaner energy being hampered during López Obrador's tenure.</w:t>
      </w:r>
    </w:p>
    <w:p>
      <w:r>
        <w:t>The future Mexican president is almost certain to be a woman, bringing significant social and political implications.</w:t>
      </w:r>
    </w:p>
    <w:p>
      <w:r>
        <w:t>In parallel, the U.S. saw volatility in shares of Trump Media &amp; Technology Group following former President Donald Trump's conviction for falsifying business records related to the 2016 election. This turbulence mirrors investors' concerns over the legal challenges facing Trump and their potential impact on the firm.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