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Proposed Takeover by 777 Partners Collapses, Everton's Future Ownership in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777 Partners' Proposed Takeover of Everton Falls Through</w:t>
      </w:r>
    </w:p>
    <w:p>
      <w:r>
        <w:t>Everton Football Club announced that the proposed takeover by 777 Partners has collapsed. Farhad Moshiri, Everton’s owner, was in an exclusivity agreement with the US investment group until May 31, 2024, preventing him from negotiating with other potential buyers. The agreement with 777 Partners, which involved the purchase of the majority shareholding from Blue Heaven Holdings Limited, expired without resolution.</w:t>
      </w:r>
    </w:p>
    <w:p>
      <w:r>
        <w:t>In a statement, Everton highlighted the financial support provided by 777 Partners over recent months and assured stakeholders that the club will continue normal operations while exploring all future ownership options.</w:t>
      </w:r>
    </w:p>
    <w:p>
      <w:r>
        <w:t>Moshiri revealed last week that he had received unsolicited approaches from parties interested in the club, including from American businessman John Textor. Textor, who owns stakes in multiple clubs including Crystal Palace, confirmed his interest in Everton but stated the situation remains complex.</w:t>
      </w:r>
    </w:p>
    <w:p>
      <w:r>
        <w:t>Everton has faced financial difficulties recently, posting significant losses and facing penalties from the Premier League. The club’s future ownership remains uncertain as Moshiri and the board seek viable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