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reaches pay deal with junior doctors in England amidst broader economic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Government Reaches Pay Deal with Junior Doctors in England Amidst Broader Economic Struggles</w:t>
      </w:r>
    </w:p>
    <w:p>
      <w:r>
        <w:rPr>
          <w:b/>
        </w:rPr>
        <w:t>LONDON, UK –</w:t>
      </w:r>
      <w:r>
        <w:t xml:space="preserve"> In a pivotal move aimed at resolving a protracted dispute over pay, the government has put forward a pay offer to junior doctors in England. This decision, confirmed by Chancellor Rachel Reeves to the House of Commons, seeks to end a period marked by significant industrial action and disrupted NHS services. The British Medical Association (BMA) has taken the step of recommending the offer to its members, signalling a potential resolution to the ongoing strife.</w:t>
      </w:r>
    </w:p>
    <w:p>
      <w:r>
        <w:t>Health Secretary Wes Streeting outlined the conditions of the formal negotiations, describing them as "tough" but lauding the resultant offer as "fair." The agreement proposes a pay increase for junior doctors by between 3.71% and 5.05%, with an average rise of 4.05%, backdated to April 2023. Moreover, the pay scale will see an uplift by 6% plus £1,000, effective from April 1, 2024, as recommended by the Review Body on Doctors’ and Dentists’ Remuneration (DDRB). Consequently, a doctor beginning foundation training in the NHS will experience a rise in base pay from approximately £32,400 to £36,600, while a doctor entering specialty training will see basic pay increase from about £43,900 to £49,900.</w:t>
      </w:r>
    </w:p>
    <w:p>
      <w:r>
        <w:t>Ms Reeves addressed the chaos provoked by the previous administration’s handling of strikes, noting that industrial action had cost the taxpayer £1.7 billion. The ongoing dispute has seen junior doctors in England strike 11 times over the past 20 months, culminating in significant disruptions including 61,989 affected appointments, procedures, and operations as recently as June 27 to July 2.</w:t>
      </w:r>
    </w:p>
    <w:p>
      <w:r>
        <w:t>The government’s offer, if accepted, is poised to halt further disruptions. Mr Streeting emphasised the broader implications, noting that continual conflict leads to more cancelled appointments and profound patient distress. “This has been a tough negotiation, but we have worked rapidly to reach a fair offer,” he said. Furthermore, the Department of Health and Social Care will look into reforms regarding staff rotations and review training numbers, all while addressing the change in terminology for junior doctors who will now be referred to as resident doctors starting September.</w:t>
      </w:r>
    </w:p>
    <w:p>
      <w:r>
        <w:t xml:space="preserve">Parallel to these developments in healthcare, Scotland is bracing for potential turmoil as unions have initiated strike action over pay, which threatens to leave streets filled with uncollected rubbish. Council cleansing and recycling staff are set to commence an eight-day walkout from August 14, posing significant public health risks and potential economic damage. </w:t>
      </w:r>
    </w:p>
    <w:p>
      <w:r>
        <w:t>The planned strike coincides with the high-profile Edinburgh Fringe festival, strategically amplifying its impact on Scotland’s tourism-driven economy. The Scottish Chambers of Commerce have voiced concerns over the damage a strike could inflict on the hospitality, retail, and tourism sectors. Past incidents, such as the 12-day bin strike two years ago, resulted in negative international attention for Edinburgh due to the severe accumulation of garbage.</w:t>
      </w:r>
    </w:p>
    <w:p>
      <w:r>
        <w:t>Unions are steadfast in their demands for a pay rise, rejecting a prior offer of 3.2% for 2024/25 and calling for an average increase of 4%, with a 5.5% hike for lower-paid staff. Council leaders are advocating for additional funding from the Scottish Government to meet these demands, with current estimates suggesting an additional £120 million is required.</w:t>
      </w:r>
    </w:p>
    <w:p>
      <w:r>
        <w:t>First Minister John Swinney has expressed budgetary constraints due to cuts from Westminster, creating an impasse. Nonetheless, SNP Finance Secretary Shona Robison is slated to meet with union leaders and the council body, Cosla, in an attempt to hammer out a resolution.</w:t>
      </w:r>
    </w:p>
    <w:p>
      <w:r>
        <w:t>Adding to the economic strain, Chancellor Rachel Reeves announced stringent cuts to address a purported £22bn shortfall in the nation's finances. Among the controversial measures, Reeves has decided to remove winter fuel allowance payments for nearly 7 million pensioner households and shelve the implementation of the Dilnot Commission’s recommendations on social care, leaving many elderly individuals facing the prospect of selling their homes to cover care costs. Such steps have sparked widespread criticism and concern among MPs and public health experts alike.</w:t>
      </w:r>
    </w:p>
    <w:p>
      <w:r>
        <w:t>While Reeves has pledged further cuts in an upcoming budget review, Tories have contested the existence of the financial black hole, attributing the increased expenditure to discretionary public sector pay awards. Former Chancellor Jeremy Hunt criticised the measures as politically motivated, accusing Reeves of prioritizing unions over economic pragmatism.</w:t>
      </w:r>
    </w:p>
    <w:p>
      <w:r>
        <w:t>The current state of the United Kingdom's public finances and ongoing industrial disputes illustrate a turbulent period for the government, with significant impacts on healthcare, public services, and the broader economy. The impending weeks will likely prove critical as both sides navigate these challenges towards potential resolutions.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