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Financial turmoil looms over KTM and Technicolor as restructuring and administration challenges arise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notable convergence of financial issues has emerged in Europe this week, centring on two distinctive events in the automotive and entertainment sectors. </w:t>
      </w:r>
    </w:p>
    <w:p>
      <w:r>
        <w:t>In the automotive sector, KTM, a prominent motorbike manufacturer backed by the Bajaj family of India and Austrian businessman Stefan Pierer, is gearing up for a crucial court hearing regarding its restructuring plans. The case, set to unfold in the regional court of Ried im Innkreis, is scheduled for Tuesday. KTM filed for insolvency in November 2023 due to a significant decline in demand for its products following the pandemic, compounded by escalating energy and labour costs. This has resulted in an impending vote on a restructuring plan that would allow lenders to recover only €600 million from around €2 billion in claims, revealing a substantial payout reduction for creditors.</w:t>
      </w:r>
    </w:p>
    <w:p>
      <w:r>
        <w:t>Interestingly, the restructuring plan proposed by KTM would enable it to write off an impressive €1.4 billion in debt, while shareholders would maintain their equity in the company. The plan stipulates that lenders will receive a mere 30 per cent of their claims, the legal minimum as dictated by Austria’s insolvency frameworks.  Concurrently, a consortium of creditors led by hedge fund Whitebox is advocating for an alternate plan that would equitably distribute losses between creditors and shareholders. This proposal suggests re-establishing their debt at 45 cents on the dollar and potentially securing an equity stake of up to 20 per cent in the company.</w:t>
      </w:r>
    </w:p>
    <w:p>
      <w:r>
        <w:t>However, the pathway for Whitebox’s alternative plan is fraught with challenges, as the existing Austrian laws allow shareholders considerable influence, enabling them to potentially veto any proposals unfavourable to their interests. If the court rules against KTM's primary restructuring proposal, the company could face a total collapse, which would diminish creditor recoveries to as little as 15 cents on the dollar.</w:t>
      </w:r>
    </w:p>
    <w:p>
      <w:r>
        <w:t>In a parallel yet contrasting scenario, Technicolor, an established visual effects company with over a century of history, has entered administration in the UK. The 110-year-old film technology group, renowned for its contributions to major films such as Top Gun: Maverick and The Little Mermaid, has encountered severe cash flow challenges exacerbated by the post-pandemic downturn in the film and television market.</w:t>
      </w:r>
    </w:p>
    <w:p>
      <w:r>
        <w:t>Despite efforts to secure investment, the company has faced significant financial hardship, with turnover plummeting nearly 30 per cent to £87 million and losses expanding by nearly 30 per cent to £52 million in just one year. As a result, 440 employees in the UK have been made redundant following the appointment of Interpath as administrators. Technicolor’s French parent company has also sought administration in its home country.</w:t>
      </w:r>
    </w:p>
    <w:p>
      <w:r>
        <w:t>Nick Holloway, a joint administrator, commented on the pressing economic headwinds affecting the creative industries, stating, "the majority of employees have been made redundant". Technicolor's impressive legacy includes collaborations with major studios such as Disney, and its subsidiaries, including MPC and The Mill, have delivered award-winning visual effects for numerous high-profile projects.</w:t>
      </w:r>
    </w:p>
    <w:p>
      <w:r>
        <w:t>While the stories of KTM and Technicolor unfold in different sectors, both highlight the volatile nature of today's economic climate, challenging firms across Europe in their pursuit of stability and growth. The outcome of KTM's restructuring and Technicolor's administration will undoubtedly resonate within their respective industries and beyond, as stakeholders rank the implications of these financial decisions.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https://www.motorsport.com/motogp/news/pierer-industrie-ag-avoids-insolvency-decision-on-ktm-imminent/10697461/</w:t>
        </w:r>
      </w:hyperlink>
      <w:r>
        <w:t xml:space="preserve"> - This article supports the claim that KTM is facing a crucial court hearing regarding its restructuring plans and that Pierer Industrie AG, which indirectly owns KTM, has avoided insolvency. It also mentions the significant debts KTM has accumulated and the potential outcomes if the restructuring plan is rejected.</w:t>
      </w:r>
    </w:p>
    <w:p>
      <w:pPr>
        <w:pStyle w:val="ListBullet"/>
      </w:pPr>
      <w:hyperlink r:id="rId12">
        <w:r>
          <w:rPr>
            <w:u w:val="single"/>
            <w:color w:val="0000FF"/>
            <w:rStyle w:val="Hyperlink"/>
          </w:rPr>
          <w:t>https://m.gpone.com/en/2025/02/13/motogp/ktm-ag-improves-restructuring-plan-but-u-s-creditors-raise-bar.html</w:t>
        </w:r>
      </w:hyperlink>
      <w:r>
        <w:t xml:space="preserve"> - This article corroborates the details of KTM's restructuring plan, including the offer to creditors and the involvement of U.S. creditors like Whitebox Advisors LLC. It highlights the challenges faced by KTM in securing approval for its restructuring plan.</w:t>
      </w:r>
    </w:p>
    <w:p>
      <w:pPr>
        <w:pStyle w:val="ListBullet"/>
      </w:pPr>
      <w:hyperlink r:id="rId13">
        <w:r>
          <w:rPr>
            <w:u w:val="single"/>
            <w:color w:val="0000FF"/>
            <w:rStyle w:val="Hyperlink"/>
          </w:rPr>
          <w:t>https://www.webdisclosure.com/press-release/ktm-ag-improves-restructuring-plan-Eql2uVkPotj</w:t>
        </w:r>
      </w:hyperlink>
      <w:r>
        <w:t xml:space="preserve"> - This press release supports the information about KTM improving its restructuring plan, offering creditors a 30% cash share, and the ongoing investor process to secure necessary funds for the plan.</w:t>
      </w:r>
    </w:p>
    <w:p>
      <w:pPr>
        <w:pStyle w:val="ListBullet"/>
      </w:pPr>
      <w:hyperlink r:id="rId14">
        <w:r>
          <w:rPr>
            <w:u w:val="single"/>
            <w:color w:val="0000FF"/>
            <w:rStyle w:val="Hyperlink"/>
          </w:rPr>
          <w:t>https://www.roadracingworld.com/news/ktms-debts-rise-investors-show-interest/</w:t>
        </w:r>
      </w:hyperlink>
      <w:r>
        <w:t xml:space="preserve"> - This article provides details on KTM's rising debts and the interest from potential investors. It also mentions the current status of claims against KTM and the efforts to continue operations despite financial challenges.</w:t>
      </w:r>
    </w:p>
    <w:p>
      <w:pPr>
        <w:pStyle w:val="ListBullet"/>
      </w:pPr>
      <w:hyperlink r:id="rId15">
        <w:r>
          <w:rPr>
            <w:u w:val="single"/>
            <w:color w:val="0000FF"/>
            <w:rStyle w:val="Hyperlink"/>
          </w:rPr>
          <w:t>https://www.bloomberg.com/news/articles/2023-11-29/technicolor-parent-enters-uk-administration-after-funding-fails</w:t>
        </w:r>
      </w:hyperlink>
      <w:r>
        <w:t xml:space="preserve"> - This article supports the claim that Technicolor has entered administration in the UK due to financial difficulties. It highlights the challenges faced by the company in securing investment and the impact on its operations.</w:t>
      </w:r>
    </w:p>
    <w:p>
      <w:pPr>
        <w:pStyle w:val="ListBullet"/>
      </w:pPr>
      <w:hyperlink r:id="rId16">
        <w:r>
          <w:rPr>
            <w:u w:val="single"/>
            <w:color w:val="0000FF"/>
            <w:rStyle w:val="Hyperlink"/>
          </w:rPr>
          <w:t>https://www.reuters.com/business/media-telecom/technicolor-enters-uk-administration-after-funding-fails-2023-11-29/</w:t>
        </w:r>
      </w:hyperlink>
      <w:r>
        <w:t xml:space="preserve"> - This article corroborates the information about Technicolor's financial struggles and its entry into administration in the UK. It provides insights into the company's financial performance and the reasons behind its administration.</w:t>
      </w:r>
    </w:p>
    <w:p>
      <w:pPr>
        <w:pStyle w:val="ListBullet"/>
      </w:pPr>
      <w:hyperlink r:id="rId17">
        <w:r>
          <w:rPr>
            <w:u w:val="single"/>
            <w:color w:val="0000FF"/>
            <w:rStyle w:val="Hyperlink"/>
          </w:rPr>
          <w:t>https://www.ft.com/content/e18aa9fe-c5a6-4160-bdce-9ff6bb14c3fb</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torsport.com/motogp/news/pierer-industrie-ag-avoids-insolvency-decision-on-ktm-imminent/10697461/" TargetMode="External"/><Relationship Id="rId12" Type="http://schemas.openxmlformats.org/officeDocument/2006/relationships/hyperlink" Target="https://m.gpone.com/en/2025/02/13/motogp/ktm-ag-improves-restructuring-plan-but-u-s-creditors-raise-bar.html" TargetMode="External"/><Relationship Id="rId13" Type="http://schemas.openxmlformats.org/officeDocument/2006/relationships/hyperlink" Target="https://www.webdisclosure.com/press-release/ktm-ag-improves-restructuring-plan-Eql2uVkPotj" TargetMode="External"/><Relationship Id="rId14" Type="http://schemas.openxmlformats.org/officeDocument/2006/relationships/hyperlink" Target="https://www.roadracingworld.com/news/ktms-debts-rise-investors-show-interest/" TargetMode="External"/><Relationship Id="rId15" Type="http://schemas.openxmlformats.org/officeDocument/2006/relationships/hyperlink" Target="https://www.bloomberg.com/news/articles/2023-11-29/technicolor-parent-enters-uk-administration-after-funding-fails" TargetMode="External"/><Relationship Id="rId16" Type="http://schemas.openxmlformats.org/officeDocument/2006/relationships/hyperlink" Target="https://www.reuters.com/business/media-telecom/technicolor-enters-uk-administration-after-funding-fails-2023-11-29/" TargetMode="External"/><Relationship Id="rId17" Type="http://schemas.openxmlformats.org/officeDocument/2006/relationships/hyperlink" Target="https://www.ft.com/content/e18aa9fe-c5a6-4160-bdce-9ff6bb14c3f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