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FTSE 100 rises as Rolls-Royce shares soar, while WPP sees significant losses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On Thursday, London's FTSE 100 index recorded modest gains, rising by 24.75 points, or 0.28%, to close at 8,731.46, outperforming other major European stock markets amidst varied performance from individual companies. The index's buoyancy was notably supported by Rolls-Royce, whose shares surged more than 15% after the aerospace and defence manufacturer raised its profit forecast and announced plans to buy back approximately £1 billion of stock from investors.</w:t>
      </w:r>
    </w:p>
    <w:p>
      <w:r>
        <w:t>This recent upward momentum comes on the heels of an announcement regarding increased defence spending in the UK, which has fostered positive investor sentiment towards companies within that sector. Rolls-Royce’s Chief Executive Officer stated that higher defence expenditures will bring more employment opportunities and stimulate economic growth. Chris Beauchamp, Chief Market Analyst for IG, commented on the situation, stating, “Rolls-Royce’s astonishing gains have been a major theme for investors for around two years,” adding that "today saw the stock hit stratospheric levels after a resoundingly bullish set of figures."</w:t>
      </w:r>
    </w:p>
    <w:p>
      <w:r>
        <w:t>While the FTSE 100 saw gains, European counterparts like the Cac 40 in Paris fell by 0.51%, and the Dax in Frankfurt dropped 1.07%. In parallel, the US markets had mixed results, with the S&amp;P 500 down about 0.1% and the Dow Jones up 0.7% by the time European markets closed. Meanwhile, the British pound fell 0.4% against the US dollar, trading at approximately 1.262, but gained 0.3% against the euro, trading at around 1.213.</w:t>
      </w:r>
    </w:p>
    <w:p>
      <w:r>
        <w:t>However, the day was marked by significant losses for advertising giant WPP. Shares plummeted by 16.2% to 645.2p after the company revealed a 0.7% decline in revenues for 2024 and cautioned investors about a difficult year ahead in 2025. In a statement, Chief Executive Mark Read noted that the dip in revenues was largely attributed to weaker discretionary spending from clients, though there was a reported 2% growth from its top 25 clients. Despite this, WPP's operating profits also suffered, falling by 2.5%.</w:t>
      </w:r>
    </w:p>
    <w:p>
      <w:r>
        <w:t>In addition to WPP’s struggles, the FTSE 250 index saw a decrease of 0.9%, or 181.17 points, closing at 20,414.13. Meanwhile, other notable company performances included insurance firm Aviva, which saw its operating profit increase by 20% to £1.8 billion in 2024, surpassing analysts’ expectations. Shares in Aviva rose by 4.2% following this announcement. The day's major risers on the FTSE 100 included Rolls-Royce, London Stock Exchange, and Hiscox, while WPP, Howden Joinery, and Endeavour Mining led the decline.</w:t>
      </w:r>
    </w:p>
    <w:p>
      <w:r>
        <w:t>Overall, the varied performance across the indices and individual companies reflects a complex landscape influenced by corporate earnings, macroeconomic factors, and investor expectations.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https://www.sharesmagazine.co.uk/news/shares/ftse-sees-earnings-boost-pound-hurt-by-tariffs</w:t>
        </w:r>
      </w:hyperlink>
      <w:r>
        <w:t xml:space="preserve"> - This article supports the claim that the FTSE 100 index closed higher, with Rolls-Royce being a major contributor due to its impressive earnings and share buyback announcement. It also mentions the performance of other indices like the FTSE 250 and AIM All-Share.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https://www.tradingview.com/news/mtnewswires.com:20250227:G2473502:0-ftse-100-closes-higher-rolls-royce-shares-take-off/</w:t>
        </w:r>
      </w:hyperlink>
      <w:r>
        <w:t xml:space="preserve"> - This news piece corroborates Rolls-Royce's significant share price increase following its earnings report, which included a dividend reinstatement and a share buyback program. It highlights Rolls-Royce as the biggest gainer on the FTSE 100.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https://www.marketscreener.com/quote/index/FTSE-100-7392/news/Stocks-down-but-Rolls-Royce-starts-share-buyback-49180653/</w:t>
        </w:r>
      </w:hyperlink>
      <w:r>
        <w:t xml:space="preserve"> - This article provides details about Rolls-Royce's share buyback program and its impact on the stock price, as well as the overall performance of the FTSE 100 and other UK indices.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https://www.sharesmagazine.co.uk/news/shares/ftse-sees-earnings-boost-pound-hurt-by-tariffs</w:t>
        </w:r>
      </w:hyperlink>
      <w:r>
        <w:t xml:space="preserve"> - It also mentions the decline of the British pound against the US dollar and the mixed performance of US markets, which aligns with the article's description of macroeconomic influences.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https://www.marketscreener.com/quote/index/FTSE-100-7392/news/Stocks-down-but-Rolls-Royce-starts-share-buyback-49180653/</w:t>
        </w:r>
      </w:hyperlink>
      <w:r>
        <w:t xml:space="preserve"> - This article further supports the varied performance across the FTSE 100, highlighting both the gains of companies like Rolls-Royce and the losses of others like WPP.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https://www.sharesmagazine.co.uk/news/shares/ftse-sees-earnings-boost-pound-hurt-by-tariffs</w:t>
        </w:r>
      </w:hyperlink>
      <w:r>
        <w:t xml:space="preserve"> - It provides additional context on the performance of other companies, such as Aviva and London Stock Exchange Group, which saw positive movements in their stock prices due to strong earnings reports.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sharesmagazine.co.uk/news/shares/ftse-sees-earnings-boost-pound-hurt-by-tariffs" TargetMode="External"/><Relationship Id="rId12" Type="http://schemas.openxmlformats.org/officeDocument/2006/relationships/hyperlink" Target="https://www.tradingview.com/news/mtnewswires.com:20250227:G2473502:0-ftse-100-closes-higher-rolls-royce-shares-take-off/" TargetMode="External"/><Relationship Id="rId13" Type="http://schemas.openxmlformats.org/officeDocument/2006/relationships/hyperlink" Target="https://www.marketscreener.com/quote/index/FTSE-100-7392/news/Stocks-down-but-Rolls-Royce-starts-share-buyback-491806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