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Lucid Group's fourth-quarter earnings reveal challenges amidst mixed results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Lucid Group, the electric vehicle manufacturer based in Newark, California, disclosed its fourth-quarter earnings on Thursday, which delivered a mixed outcome that has garnered both surprise and concern among investors. The company reported an earnings per share (EPS) loss of ($0.22), which slightly exceeded Wall Street's consensus estimate loss of ($0.26). However, the revenue figures painted a much less optimistic picture, as Lucid reported a staggering revenue of ($573.36) million, sharply lower than the expected $211.77 million. The substantial gap between actual and forecasted revenue not only raises red flags but also highlights the ongoing financial challenges the company faces in a highly competitive market.</w:t>
      </w:r>
    </w:p>
    <w:p>
      <w:r>
        <w:t>Lucid’s dismal financial metrics included a negative net margin of 406.63% and a negative return on equity (ROE) of 74.67%, indicating significant operational inefficiencies and ongoing troubles with profitability. Analysts have pointed out that such figures underline the company’s struggles in scaling operations profitably amidst considerable capital expenditure requirements in the electric vehicle sector.</w:t>
      </w:r>
    </w:p>
    <w:p>
      <w:r>
        <w:t>Following the earnings report, Lucid's stock saw a slight increase, closing at $2.32, up by $0.06. This marginal uptick may reflect a momentary market response to the EPS beat, though trading volume for the day was notably lower than average, at 15,488,022 shares compared to the typical 83,029,359 shares. This diminished activity suggests investor caution, with many opting to remain on the sidelines while assessing Lucid’s future performance.</w:t>
      </w:r>
    </w:p>
    <w:p>
      <w:r>
        <w:t>In the wake of the earnings report, various analysts adjusted their ratings and price targets significantly. Bank of America downgraded Lucid stock from Neutral to Underperform, slashing its price target from $3.00 to $1.00, while Redburn Atlantic similarly moved from Neutral to Sell, reducing its price target to $1.13. Conversely, firms like Benchmark initiated coverage with a Buy rating and a more optimistic price target of $5.00. The overall consensus among analysts currently stands at ‘Hold’, with an average price target of $2.73, reflecting the divided sentiment regarding Lucid's potential.</w:t>
      </w:r>
    </w:p>
    <w:p>
      <w:r>
        <w:t xml:space="preserve">The revenue miss raises critical questions about the company's operational execution and market strategy. Analysts assert that sustained revenue generation is paramount for survival, and the breadth of Lucid's challenges—including production inefficiencies and competitive pressures—needs addressing for the company to maintain market relevance. Major competitors like Tesla continue to dominate, putting pressure on Lucid to differentiate itself through innovation and exceptional service. </w:t>
      </w:r>
    </w:p>
    <w:p>
      <w:r>
        <w:t>Key financial ratios paint a complex picture of Lucid’s standing. Despite its negative profitability metrics, the company has a market capitalisation of $6.97 billion, and liquidity ratios, such as a current ratio of 3.71, suggest it can meet near-term obligations. However, negative profitability indicators require urgent action; stakeholders will be closely monitoring Lucid's efforts to improve operating efficiency and reduce cash burn.</w:t>
      </w:r>
    </w:p>
    <w:p>
      <w:r>
        <w:t xml:space="preserve">Looking ahead, the company's future depends heavily on its ability to ramp up production and implement cost-control measures, thus transitioning from a start-up-focused model to one that prioritises profitability. Analysts note the importance of strategic partnerships and market diversification as avenues for accelerating growth and overcoming current financial headwinds. </w:t>
      </w:r>
    </w:p>
    <w:p>
      <w:r>
        <w:t>Lucid's commitment to innovation remains a vital asset, as maintaining a competitive edge through advancements in vehicle technology is crucial in a rapidly changing market landscape. In light of ongoing fiscal pressures and a competitive environment, respondents indicate that prudence and strategic execution will dictate whether Lucid can realise sustainable growth.</w:t>
      </w:r>
    </w:p>
    <w:p>
      <w:r>
        <w:t>As a company situated at the intersection of significant ambition and market realities, Lucid Group's trajectory will continue to attract the attention of investors and industry observers alike. The path towards profitability in the electric vehicle segment remains challenging, yet the potential for transformation exists if Lucid can effectively address these multifaceted issues in the forthcoming quarters.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https://www.prnewswire.com/news-releases/lucid-announces-fourth-quarter-and-full-year-2024-financial-results-302385140.html</w:t>
        </w:r>
      </w:hyperlink>
      <w:r>
        <w:t xml:space="preserve"> - This URL supports Lucid Group's financial results, including revenue and production figures for the fourth quarter and full year 2024. It highlights the company's financial performance and operational updates.</w:t>
      </w:r>
    </w:p>
    <w:p>
      <w:pPr>
        <w:pStyle w:val="ListBullet"/>
      </w:pPr>
      <w:hyperlink r:id="rId12">
        <w:r>
          <w:rPr>
            <w:u w:val="single"/>
            <w:color w:val="0000FF"/>
            <w:rStyle w:val="Hyperlink"/>
          </w:rPr>
          <w:t>https://ir.lucidmotors.com/static-files/6b9e283c-7211-4a18-a389-e55c5b3a332f</w:t>
        </w:r>
      </w:hyperlink>
      <w:r>
        <w:t xml:space="preserve"> - This earnings release provides detailed financial data and operational insights into Lucid Group's performance in 2024, including revenue, production, and liquidity.</w:t>
      </w:r>
    </w:p>
    <w:p>
      <w:pPr>
        <w:pStyle w:val="ListBullet"/>
      </w:pPr>
      <w:hyperlink r:id="rId13">
        <w:r>
          <w:rPr>
            <w:u w:val="single"/>
            <w:color w:val="0000FF"/>
            <w:rStyle w:val="Hyperlink"/>
          </w:rPr>
          <w:t>https://finance.yahoo.com/quote/LCID/financials</w:t>
        </w:r>
      </w:hyperlink>
      <w:r>
        <w:t xml:space="preserve"> - This page offers financial data and metrics for Lucid Group, including revenue, net income, and other key financial ratios that can be used to assess the company's financial health.</w:t>
      </w:r>
    </w:p>
    <w:p>
      <w:pPr>
        <w:pStyle w:val="ListBullet"/>
      </w:pPr>
      <w:hyperlink r:id="rId14">
        <w:r>
          <w:rPr>
            <w:u w:val="single"/>
            <w:color w:val="0000FF"/>
            <w:rStyle w:val="Hyperlink"/>
          </w:rPr>
          <w:t>https://www.bloomberg.com/quote/LCID:US</w:t>
        </w:r>
      </w:hyperlink>
      <w:r>
        <w:t xml:space="preserve"> - This Bloomberg page provides real-time stock data and analyst ratings for Lucid Group, reflecting market sentiment and financial performance.</w:t>
      </w:r>
    </w:p>
    <w:p>
      <w:pPr>
        <w:pStyle w:val="ListBullet"/>
      </w:pPr>
      <w:hyperlink r:id="rId15">
        <w:r>
          <w:rPr>
            <w:u w:val="single"/>
            <w:color w:val="0000FF"/>
            <w:rStyle w:val="Hyperlink"/>
          </w:rPr>
          <w:t>https://www.cnbc.com/quotes/LCID</w:t>
        </w:r>
      </w:hyperlink>
      <w:r>
        <w:t xml:space="preserve"> - CNBC's Lucid Group page offers news, stock performance, and analyst insights, which can be used to understand the company's market position and investor sentiment.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lucid-announces-fourth-quarter-and-full-year-2024-financial-results-302385140.html" TargetMode="External"/><Relationship Id="rId12" Type="http://schemas.openxmlformats.org/officeDocument/2006/relationships/hyperlink" Target="https://ir.lucidmotors.com/static-files/6b9e283c-7211-4a18-a389-e55c5b3a332f" TargetMode="External"/><Relationship Id="rId13" Type="http://schemas.openxmlformats.org/officeDocument/2006/relationships/hyperlink" Target="https://finance.yahoo.com/quote/LCID/financials" TargetMode="External"/><Relationship Id="rId14" Type="http://schemas.openxmlformats.org/officeDocument/2006/relationships/hyperlink" Target="https://www.bloomberg.com/quote/LCID:US" TargetMode="External"/><Relationship Id="rId15" Type="http://schemas.openxmlformats.org/officeDocument/2006/relationships/hyperlink" Target="https://www.cnbc.com/quotes/L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