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Solana faces volatility as futures launch approaches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cryptocurrency Solana has experienced significant volatility, seeing its price reach a low of $125 on February 28, 2025. However, following an announcement from the Chicago Mercantile Exchange (CME) regarding the impending launch of Solana futures on March 17, the altcoin entered a 16% relief rally. The futures product is currently awaiting regulatory approval from the Commodity Futures Trading Commission (CFTC), a step that could shape its market trajectory.</w:t>
      </w:r>
    </w:p>
    <w:p>
      <w:r>
        <w:t>From February 24 until the drop, Solana displayed a series of lower lows culminating in its recent yearly low. However, during this time, a bullish divergence was observed between the price of Solana and its relative strength index (RSI), indicating the potential for a price rebound. The rally materialised with the RSI entering oversold territory, marking its lowest level since June 2023 when Solana was valued at $15.</w:t>
      </w:r>
    </w:p>
    <w:p>
      <w:r>
        <w:t>The immediate resistance level is set at $160, with a confirmed close above $143 posited as crucial for reinforcing the bullish signal. Should these resistance levels transform into support, this could lend further credence to the notion that $125 may serve as a local bottom for Solana's price.</w:t>
      </w:r>
    </w:p>
    <w:p>
      <w:r>
        <w:t>As the crypto market anticipated volatility, March 1 marked a significant date when 11.2 million SOL tokens entered the circulating supply due to unlocking events. This development is expected to result in a 2.84% increase in Solana's total market capitalisation, estimated to be around $1.62 billion. The unlock has drawn attention from various investors, including major players such as Galaxy, Pantera, and Figure, who are looking to secure extensive unrealised gains.</w:t>
      </w:r>
    </w:p>
    <w:p>
      <w:r>
        <w:t>Keyrock Trading, a platform focusing on crypto market making, has provided insight into potential outcomes based on historical data. They noted that when similar investor-based unlocks occurred, there was typically a 5% correction in the month leading up to the event. Interestingly, Solana has witnessed a stark decline of approximately 60% over the past month. Keyrock classified the unlock as a medium-size event and specifically stated, “Medium unlocks historically see an ~8% decline within 30 days post-unlock."</w:t>
      </w:r>
    </w:p>
    <w:p>
      <w:r>
        <w:t>Predictions regarding Solana's price post-unlock suggest the possibility of another downturn, with crypto trader Jeremy indicating that Solana could form a bottom in the range of $110 to $120, although he acknowledges the potential for $125 to remain a robust support level.</w:t>
      </w:r>
    </w:p>
    <w:p>
      <w:r>
        <w:t>Amidst these developments, it remains crucial for investors to stay informed and perform thorough research before making decisions, as every trading move comes with its set of risks.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https://changelly.com/blog/solana-price-prediction/</w:t>
        </w:r>
      </w:hyperlink>
      <w:r>
        <w:t xml:space="preserve"> - This URL provides information on Solana's price volatility and predictions, supporting the article's discussion on Solana's price movements and potential future trends.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https://coinstats.app/news/8fe19a36e8d8d415c35f50a7c78e49b0fd0d9c7d36ae1b3abae60a047eb4534c_Solana-SOL-Price-Prediction-for-February-28/</w:t>
        </w:r>
      </w:hyperlink>
      <w:r>
        <w:t xml:space="preserve"> - This URL supports the article's mention of Solana's recent price movements and technical indicators, such as the Relative Strength Index (RSI).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https://www.cftc.gov/</w:t>
        </w:r>
      </w:hyperlink>
      <w:r>
        <w:t xml:space="preserve"> - This URL provides information on the Commodity Futures Trading Commission (CFTC), which is relevant to the article's mention of regulatory approval for Solana futures.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https://www.cmegroup.com/</w:t>
        </w:r>
      </w:hyperlink>
      <w:r>
        <w:t xml:space="preserve"> - This URL is related to the Chicago Mercantile Exchange (CME), which is mentioned in the article as planning to launch Solana futures.</w:t>
      </w:r>
    </w:p>
    <w:p>
      <w:pPr>
        <w:pStyle w:val="ListBullet"/>
      </w:pPr>
      <w:hyperlink r:id="rId15">
        <w:r>
          <w:rPr>
            <w:u w:val="single"/>
            <w:color w:val="0000FF"/>
            <w:rStyle w:val="Hyperlink"/>
          </w:rPr>
          <w:t>https://www.investopedia.com/terms/r/relative-strength-index-rsi.asp</w:t>
        </w:r>
      </w:hyperlink>
      <w:r>
        <w:t xml:space="preserve"> - This URL explains the Relative Strength Index (RSI), a technical indicator mentioned in the article as indicating potential for a Solana price rebound.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changelly.com/blog/solana-price-prediction/" TargetMode="External"/><Relationship Id="rId12" Type="http://schemas.openxmlformats.org/officeDocument/2006/relationships/hyperlink" Target="https://coinstats.app/news/8fe19a36e8d8d415c35f50a7c78e49b0fd0d9c7d36ae1b3abae60a047eb4534c_Solana-SOL-Price-Prediction-for-February-28/" TargetMode="External"/><Relationship Id="rId13" Type="http://schemas.openxmlformats.org/officeDocument/2006/relationships/hyperlink" Target="https://www.cftc.gov/" TargetMode="External"/><Relationship Id="rId14" Type="http://schemas.openxmlformats.org/officeDocument/2006/relationships/hyperlink" Target="https://www.cmegroup.com/" TargetMode="External"/><Relationship Id="rId15" Type="http://schemas.openxmlformats.org/officeDocument/2006/relationships/hyperlink" Target="https://www.investopedia.com/terms/r/relative-strength-index-rsi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