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City Council faces financial crisis amid public service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Birmingham City Council has found itself at the centre of a significant financial crisis, declaring itself effectively bankrupt in September 2023. This pronouncement has led to widespread concern among residents regarding the future of public services and the overall vitality of the city. Factors contributing to this situation include a series of financial mismanagement issues, such as challenges related to equal pay, flawed budget setting processes, the problematic rollout of a new IT system, and substantial funding cuts. </w:t>
      </w:r>
    </w:p>
    <w:p>
      <w:r>
        <w:t xml:space="preserve">The city had previously witnessed a period of optimism during the summer of 2022, when it hosted the Commonwealth Games, attracting considerable attention and generating a boost in tourism and employment. The event, which featured performances from notable artists like Ozzy Osbourne, created a sense of pride for many Birmingham residents. However, this optimism quickly turned to anxiety as the financial difficulties of the council became apparent. </w:t>
      </w:r>
    </w:p>
    <w:p>
      <w:r>
        <w:t xml:space="preserve">One immediate consequence of the economic downturn is the ongoing disruption to waste collection services, which have been severely affected by a strike organised by Unite the Union since January 2023. Residents in areas such as Selly Oak have reported overflowing bins and unsightly rubbish accumulating on the streets. A local student described the situation as "hit hard" by the strike, highlighting that her recycling bin had not been collected for over a month and the unpleasant smell was pervasive. </w:t>
      </w:r>
    </w:p>
    <w:p>
      <w:r>
        <w:t>Concerns over rodent infestations have compounded the frustration, with reports of rats in various neighbourhoods. Leanne Gregory, a resident of Allens Cross, expressed outrage over the issue, stating, "We have rats the size of feet, I'm absolutely seething." Similarly, journalist Naomi de Souza recounted an unsettling encounter where a wire under her car's bonnet had been chewed through by rats due to the rubbish build-up in her area.</w:t>
      </w:r>
    </w:p>
    <w:p>
      <w:r>
        <w:t>In parallel to these issues, Birmingham's most vulnerable residents face mounting challenges due to cuts to essential services. The council's decision to close four adult social care day centres, including the Harborne Day Centre, amid significant public outcry, has led families to fear for the well-being of their loved ones. Jean Cross, who campaigns for the centre's preservation, wrote an open letter expressing her concerns about the detrimental impacts these closures would have on her brother, who has attended the centre for over 40 years.</w:t>
      </w:r>
    </w:p>
    <w:p>
      <w:r>
        <w:t>Parents of children with special educational needs have also been affected by substantial reductions in transport services, which are now only available in "exceptional circumstances" for sixth-form-age pupils, despite ongoing needs for younger children. Sabiha Aziz, representing the SEND Parent Action Group, shared the emotional toll this situation has taken, stating, "The council's financial struggles are resulting in reduced services...I have decided to withdraw from several services that once felt essential."</w:t>
      </w:r>
    </w:p>
    <w:p>
      <w:r>
        <w:t>Across Birmingham, cultural venues are bracing for severe funding cuts, with iconic establishments such as the City of Birmingham Symphony Orchestra and the Birmingham REP Theatre facing imminent financial constraints. Campaigners are anticipating that these cuts could lead to a significant reduction in the city's cultural offerings, with some fearing that Birmingham could become a "cultural wasteland". Activist Darren John commented on the implications these changes have for future cultural expressions in the city, emphasising the need for venues for artistic practice.</w:t>
      </w:r>
    </w:p>
    <w:p>
      <w:r>
        <w:t xml:space="preserve">In addressing these cuts, Birmingham Council leader John Cotton acknowledged the difficulty in making such decisions while insisting that the council remains committed to supporting a vibrant cultural landscape in the city. He expressed optimism about continuing partnerships with local cultural organisations. </w:t>
      </w:r>
    </w:p>
    <w:p>
      <w:r>
        <w:t>In summary, Birmingham City Council's declaration of bankruptcy has sent shockwaves through the community, prompting fears about waste management, essential services for vulnerable individuals, and the potential erosion of the city's cultural identity. The situation remains fluid, with residents closely monitoring the implications of ongoing policy changes and financial decisions taken by the council.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https://itassetmanagement.net/2023/09/06/did-birmingham-city-councils-disastrous-oracle-migration-contribute-to-its-bankruptcy/</w:t>
        </w:r>
      </w:hyperlink>
      <w:r>
        <w:t xml:space="preserve"> - This article discusses Birmingham City Council's financial crisis, including the impact of a disastrous Oracle IT system rollout and significant equal pay liabilities. It highlights the council's financial mismanagement and the consequences of these issues.</w:t>
      </w:r>
    </w:p>
    <w:p>
      <w:pPr>
        <w:pStyle w:val="ListBullet"/>
      </w:pPr>
      <w:hyperlink r:id="rId12">
        <w:r>
          <w:rPr>
            <w:u w:val="single"/>
            <w:color w:val="0000FF"/>
            <w:rStyle w:val="Hyperlink"/>
          </w:rPr>
          <w:t>https://auditreformlab.group.shef.ac.uk/downloads/bcc-report-4-08-24.pdf</w:t>
        </w:r>
      </w:hyperlink>
      <w:r>
        <w:t xml:space="preserve"> - This report analyzes the financial situation at Birmingham City Council, focusing on factors like equal pay liabilities and the problematic Oracle IT system implementation. It critiques the council's financial management and the government's response to the crisis.</w:t>
      </w:r>
    </w:p>
    <w:p>
      <w:pPr>
        <w:pStyle w:val="ListBullet"/>
      </w:pPr>
      <w:hyperlink r:id="rId13">
        <w:r>
          <w:rPr>
            <w:u w:val="single"/>
            <w:color w:val="0000FF"/>
            <w:rStyle w:val="Hyperlink"/>
          </w:rPr>
          <w:t>https://www.birminghammail.co.uk/news/midlands-news/birmingham-bin-strike-2023-latest-26144455</w:t>
        </w:r>
      </w:hyperlink>
      <w:r>
        <w:t xml:space="preserve"> - This article covers the ongoing waste collection strike in Birmingham, which has led to significant disruptions and concerns about public health due to uncollected rubbish.</w:t>
      </w:r>
    </w:p>
    <w:p>
      <w:pPr>
        <w:pStyle w:val="ListBullet"/>
      </w:pPr>
      <w:hyperlink r:id="rId14">
        <w:r>
          <w:rPr>
            <w:u w:val="single"/>
            <w:color w:val="0000FF"/>
            <w:rStyle w:val="Hyperlink"/>
          </w:rPr>
          <w:t>https://www.birminghammail.co.uk/news/midlands-news/birmingham-council-cuts-adult-social-26311153</w:t>
        </w:r>
      </w:hyperlink>
      <w:r>
        <w:t xml:space="preserve"> - This article discusses the closure of adult social care day centres in Birmingham, highlighting the impact on vulnerable residents and their families.</w:t>
      </w:r>
    </w:p>
    <w:p>
      <w:pPr>
        <w:pStyle w:val="ListBullet"/>
      </w:pPr>
      <w:hyperlink r:id="rId15">
        <w:r>
          <w:rPr>
            <w:u w:val="single"/>
            <w:color w:val="0000FF"/>
            <w:rStyle w:val="Hyperlink"/>
          </w:rPr>
          <w:t>https://www.birminghammail.co.uk/news/midlands-news/birmingham-council-cuts-special-needs-26311154</w:t>
        </w:r>
      </w:hyperlink>
      <w:r>
        <w:t xml:space="preserve"> - This article addresses the reductions in transport services for children with special educational needs, detailing the emotional toll on families and the challenges faced by advocacy groups.</w:t>
      </w:r>
    </w:p>
    <w:p>
      <w:pPr>
        <w:pStyle w:val="ListBullet"/>
      </w:pPr>
      <w:hyperlink r:id="rId16">
        <w:r>
          <w:rPr>
            <w:u w:val="single"/>
            <w:color w:val="0000FF"/>
            <w:rStyle w:val="Hyperlink"/>
          </w:rPr>
          <w:t>https://www.birminghammail.co.uk/news/midlands-news/birmingham-culture-cuts-city-symphony-26311155</w:t>
        </w:r>
      </w:hyperlink>
      <w:r>
        <w:t xml:space="preserve"> - This article explores the potential cultural impacts of funding cuts on institutions like the City of Birmingham Symphony Orchestra and the Birmingham REP Theatre, highlighting concerns about the city's cultural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tassetmanagement.net/2023/09/06/did-birmingham-city-councils-disastrous-oracle-migration-contribute-to-its-bankruptcy/" TargetMode="External"/><Relationship Id="rId12" Type="http://schemas.openxmlformats.org/officeDocument/2006/relationships/hyperlink" Target="https://auditreformlab.group.shef.ac.uk/downloads/bcc-report-4-08-24.pdf" TargetMode="External"/><Relationship Id="rId13" Type="http://schemas.openxmlformats.org/officeDocument/2006/relationships/hyperlink" Target="https://www.birminghammail.co.uk/news/midlands-news/birmingham-bin-strike-2023-latest-26144455" TargetMode="External"/><Relationship Id="rId14" Type="http://schemas.openxmlformats.org/officeDocument/2006/relationships/hyperlink" Target="https://www.birminghammail.co.uk/news/midlands-news/birmingham-council-cuts-adult-social-26311153" TargetMode="External"/><Relationship Id="rId15" Type="http://schemas.openxmlformats.org/officeDocument/2006/relationships/hyperlink" Target="https://www.birminghammail.co.uk/news/midlands-news/birmingham-council-cuts-special-needs-26311154" TargetMode="External"/><Relationship Id="rId16" Type="http://schemas.openxmlformats.org/officeDocument/2006/relationships/hyperlink" Target="https://www.birminghammail.co.uk/news/midlands-news/birmingham-culture-cuts-city-symphony-263111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