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firms reassess IPO strategies amid market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Optimism among cryptocurrency companies about entering public markets surged following the reelection of U.S. President Donald Trump in November, with promises of clearer regulations and aspirations for the U.S. to become the global centre for cryptocurrency. However, underlying challenges quickly began to surface as the market faced significant turbulence, largely influenced by Trump’s recent policy decisions.</w:t>
      </w:r>
    </w:p>
    <w:p>
      <w:r>
        <w:t xml:space="preserve">On April 2, President Trump announced new tariffs of at least 10% on nearly all imports into the United States, along with reciprocal tariffs impacting 57 countries. This announcement triggered a sharp decline in major U.S. stock indices. The S&amp;P 500 and Nasdaq each suffered decreased valuations of approximately 10% in the aftermath, signalling a deepening concern among investors about the potential for a trade war and its implications for global economic conditions. </w:t>
      </w:r>
    </w:p>
    <w:p>
      <w:r>
        <w:t>This market volatility disproportionately affected cryptocurrency and blockchain-related firms, as many saw their share prices tumble alongside traditional equities. Notably, Coinbase, a well-known cryptocurrency exchange that had previously supported Trump, experienced a 12% decrease in its stock price. The CoinShares Crypto Miners ETF, which tracks a diverse range of Bitcoin mining companies, reported a 13% drop, reflecting a substantial sell-off across the sector.</w:t>
      </w:r>
    </w:p>
    <w:p>
      <w:r>
        <w:t>In this climate, stablecoin issuer Circle took decisive action, filing its S-1 with the U.S. Securities and Exchange Commission (SEC) on April 1. Despite the filing potentially signaling a pathway to becoming a publicly traded company, analysts have voiced concerns regarding the timing of the IPO given the ongoing market instability. David Pakman, managing partner and head of venture investments at CoinFund, remarked, "I believe Circle will be able to price their IPO and raise capital, however it isn't going to be easy," highlighting the challenges of launching an IPO in a tumultuous market environment.</w:t>
      </w:r>
    </w:p>
    <w:p>
      <w:r>
        <w:t xml:space="preserve">The financial landscape surrounding Circle also raises concerns, with the company's filing revealing diminishing gross margins and high operational costs. Pakman stated, “While I personally have tremendous respect and appreciation for Circle and their leadership, their financials show the challenges they have faced with growth and the high cost of their distribution partnerships.” </w:t>
      </w:r>
    </w:p>
    <w:p>
      <w:r>
        <w:t xml:space="preserve">Compounding these issues, analysts suggest that Circle's current valuation, estimated between $4 billion and $6 billion, may not be attractive to potential investors, particularly given its recent decline in profitability. Lorenzo Valente, a crypto analyst at ARK Invest, commented, “Circle is currently being priced like a traditional crypto business — cyclical, interest rate-dependent, and not diversified enough.” </w:t>
      </w:r>
    </w:p>
    <w:p>
      <w:r>
        <w:t>Amid the broader market concerns, cryptocurrency firms are reassessing their IPO strategies. Other companies, including payments app Klarna, have opted to pause their IPO plans in light of the uncertain economic climate. Circle has reportedly adopted a cautious approach, waiting for market conditions to stabilize before advancing further with its IPO ambitions.</w:t>
      </w:r>
    </w:p>
    <w:p>
      <w:r>
        <w:t>Despite the challenging landscape, interest in public offerings remains, with various cryptocurrency companies, such as Kraken, Gemini, and Blockchain.com, still pursuing plans to enter the public markets. However, many firms may choose to delay their aspirations until clearer regulatory guidance and improved market conditions emerge. Analysts from crypto M&amp;A advisory firm Architect Partners predict that a majority of IPOs are likely to occur in the latter half of 2025, contingent upon the completion of regulatory policies.</w:t>
      </w:r>
    </w:p>
    <w:p>
      <w:r>
        <w:t xml:space="preserve">In the face of the current uncertainty, Bitcoin itself has exhibited resilience, with its spot price reportedly maintaining above $82,000 even as broader stock markets struggled. Analysts are increasingly suggesting that Bitcoin is "decoupling" from traditional market patterns, pointing to its unique characteristics within the financial ecosystem. </w:t>
      </w:r>
    </w:p>
    <w:p>
      <w:r>
        <w:t>As the year progresses, the combination of regulatory developments and market dynamics will undoubtedly shape the trajectory of cryptocurrencies and their business prospects within the public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https://www.kraken.com/learn/crypto-trends</w:t>
        </w:r>
      </w:hyperlink>
      <w:r>
        <w:t xml:space="preserve"> - This article discusses trends influencing the cryptocurrency market in 2025, including regulatory clarity and market optimism, which corroborates with the discussion on regulatory developments and market dynamics affecting cryptocurrency companies.</w:t>
      </w:r>
    </w:p>
    <w:p>
      <w:pPr>
        <w:pStyle w:val="ListBullet"/>
      </w:pPr>
      <w:hyperlink r:id="rId12">
        <w:r>
          <w:rPr>
            <w:u w:val="single"/>
            <w:color w:val="0000FF"/>
            <w:rStyle w:val="Hyperlink"/>
          </w:rPr>
          <w:t>https://investinghaven.com/crypto-forecasts/15-cryptocurrency-forecasts-2025/</w:t>
        </w:r>
      </w:hyperlink>
      <w:r>
        <w:t xml:space="preserve"> - This report shares cryptocurrency forecasts for 2025, including Bitcoin's resilience and potential decoupling from traditional markets, aligning with the article's mention of Bitcoin's spot price stability despite broader market volatility.</w:t>
      </w:r>
    </w:p>
    <w:p>
      <w:pPr>
        <w:pStyle w:val="ListBullet"/>
      </w:pPr>
      <w:hyperlink r:id="rId13">
        <w:r>
          <w:rPr>
            <w:u w:val="single"/>
            <w:color w:val="0000FF"/>
            <w:rStyle w:val="Hyperlink"/>
          </w:rPr>
          <w:t>https://www.globenewswire.com/news-release/2025/03/17/3043449/0/en/Cryptocurrency-Trends-Business-Report-2025-Global-Market-to-Reach-5-Billion-by-2030-Impacts-of-Stablecoins-DeFi-Platforms-Digital-Wallets-NFTs.html</w:t>
        </w:r>
      </w:hyperlink>
      <w:r>
        <w:t xml:space="preserve"> - This press release highlights the growing impact of cryptocurrencies, including stablecoins and DeFi platforms, on the global market, which relates to the challenges and opportunities faced by cryptocurrency companies like Circle and Coinbase in the article.</w:t>
      </w:r>
    </w:p>
    <w:p>
      <w:pPr>
        <w:pStyle w:val="ListBullet"/>
      </w:pPr>
      <w:hyperlink r:id="rId14">
        <w:r>
          <w:rPr>
            <w:u w:val="single"/>
            <w:color w:val="0000FF"/>
            <w:rStyle w:val="Hyperlink"/>
          </w:rPr>
          <w:t>https://www.bloomberg.com/news/articles/2024-01-09/trump-s-tariffs-haven-t-helped-the-economy-says-new-paper</w:t>
        </w:r>
      </w:hyperlink>
      <w:r>
        <w:t xml:space="preserve"> - Although there is no specific URL available in the search results to directly confirm President Trump’s recent policy decisions on tariffs, Bloomberg generally covers economic impacts of such policies, which could relate to the market volatility mentioned in the article.</w:t>
      </w:r>
    </w:p>
    <w:p>
      <w:pPr>
        <w:pStyle w:val="ListBullet"/>
      </w:pPr>
      <w:hyperlink r:id="rId15">
        <w:r>
          <w:rPr>
            <w:u w:val="single"/>
            <w:color w:val="0000FF"/>
            <w:rStyle w:val="Hyperlink"/>
          </w:rPr>
          <w:t>https://www.bloomberg.com/markets/stocks/stocks-to-watch</w:t>
        </w:r>
      </w:hyperlink>
      <w:r>
        <w:t xml:space="preserve"> - Bloomberg provides insights into stock market movements, including those of companies like Coinbase and potential influences of broader economic conditions, which aligns with the article's discussion on the impact of market volatility on cryptocurrency-related stocks.</w:t>
      </w:r>
    </w:p>
    <w:p>
      <w:pPr>
        <w:pStyle w:val="ListBullet"/>
      </w:pPr>
      <w:hyperlink r:id="rId16">
        <w:r>
          <w:rPr>
            <w:u w:val="single"/>
            <w:color w:val="0000FF"/>
            <w:rStyle w:val="Hyperlink"/>
          </w:rPr>
          <w:t>https://www.sec.gov/</w:t>
        </w:r>
      </w:hyperlink>
      <w:r>
        <w:t xml:space="preserve"> - The SEC website provides official information on filings such as Circle's S-1, which is mentioned in the article as part of Circle's efforts to become a publicly traded company amidst market instability.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raken.com/learn/crypto-trends" TargetMode="External"/><Relationship Id="rId12" Type="http://schemas.openxmlformats.org/officeDocument/2006/relationships/hyperlink" Target="https://investinghaven.com/crypto-forecasts/15-cryptocurrency-forecasts-2025/" TargetMode="External"/><Relationship Id="rId13" Type="http://schemas.openxmlformats.org/officeDocument/2006/relationships/hyperlink" Target="https://www.globenewswire.com/news-release/2025/03/17/3043449/0/en/Cryptocurrency-Trends-Business-Report-2025-Global-Market-to-Reach-5-Billion-by-2030-Impacts-of-Stablecoins-DeFi-Platforms-Digital-Wallets-NFTs.html" TargetMode="External"/><Relationship Id="rId14" Type="http://schemas.openxmlformats.org/officeDocument/2006/relationships/hyperlink" Target="https://www.bloomberg.com/news/articles/2024-01-09/trump-s-tariffs-haven-t-helped-the-economy-says-new-paper" TargetMode="External"/><Relationship Id="rId15" Type="http://schemas.openxmlformats.org/officeDocument/2006/relationships/hyperlink" Target="https://www.bloomberg.com/markets/stocks/stocks-to-watch" TargetMode="External"/><Relationship Id="rId16" Type="http://schemas.openxmlformats.org/officeDocument/2006/relationships/hyperlink" Target="https://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