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DeFi sector sees sharp decline as AI and social dApps thrive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the first quarter of 2025, the decentralised finance (DeFi) sector experienced a significant decline, with the Total Value Locked (TVL) plummeting by 27% to $156 billion. This downturn can be attributed to various factors, including market instability and a notable security breach involving the cryptocurrency exchange Bybit, which resulted in losses exceeding $1.4 billion. The report from DappRadar highlights that the broader economic uncertainty and ongoing ramifications from this exploit have put considerable pressure on DeFi protocols.</w:t>
      </w:r>
    </w:p>
    <w:p>
      <w:r>
        <w:t>The substantial decline in DeFi contrasts sharply with the performance of other sectors within the decentralised application (dApp) landscape. Specifically, the report noted a 29% quarterly increase in AI dApps, leading to a total of 2.6 million daily unique active wallets (dUAW), while social dApps also saw a growth of 10%, reaching 2.8 million dUAW. This shows a growing user interest in emerging digital use cases, even as the overall number of daily active wallets in the dApp space dipped slightly from 24 million, representing a 3% decline from the previous quarter.</w:t>
      </w:r>
    </w:p>
    <w:p>
      <w:r>
        <w:t>Ethereum, the leading blockchain by TVL, faced difficulties as well, witnessing a staggering 45% drop in its value, which had a cascading effect on DeFi platforms connected to it. The decline in Ethereum's price, now at $1,820, contributed to a heavy pullback across nearly all major blockchains, with only Berachain emerging as an anomaly by accumulating $5.17 billion in TVL between February and March 2025.</w:t>
      </w:r>
    </w:p>
    <w:p>
      <w:r>
        <w:t>In a separate context, the cryptocurrency market is navigating through a phase of uncertainty linked to tariff negotiations initiated by US President Donald Trump, who announced reciprocal import tariffs on April 2 aimed at reducing a trade deficit of $1.2 trillion. Analysts at Nansen have indicated a 70% probability that the cryptocurrency markets could find a local bottom in the next two months, which may set the stage for a rebound in the following phase of the market cycle for 2025. Aurelie Barthere, a principal research analyst at Nansen, remarked on the situation, saying that "once the toughest part of the negotiation is behind us, we see a cleaner opportunity for crypto and risk assets to finally mark a bottom."</w:t>
      </w:r>
    </w:p>
    <w:p>
      <w:r>
        <w:t>In another highlight from the cryptocurrency landscape, a savvy trader managed to transform an investment of $2,000 into over $43 million by engaging with the meme coin Pepe, which reflects the high-risk, high-reward nature of trading in speculative assets. The trader's remarkable return was achieved despite Pepe's price volatility, demonstrating the potential for significant profits in the meme coin market.</w:t>
      </w:r>
    </w:p>
    <w:p>
      <w:r>
        <w:t>Overall, while the DeFi sector faces serious challenges amid economic volatility and security issues, segments relating to AI and social applications are demonstrating resilience and increasing user engagement, suggesting a diversified interest in the expansive blockchain ecosystem.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https://www.ainvest.com/news/defi-tvl-drops-27-q1-2025-economic-uncertainty-bybit-exploit-2504/</w:t>
        </w:r>
      </w:hyperlink>
      <w:r>
        <w:t xml:space="preserve"> - This article supports the claim that DeFi's Total Value Locked (TVL) dropped significantly in the first quarter of 2025 due to economic uncertainty and the Bybit exploit.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https://cryptorank.io/news/feed/15747-defi-tvl-drops-over-30-since-december-peak-data-reveals</w:t>
        </w:r>
      </w:hyperlink>
      <w:r>
        <w:t xml:space="preserve"> - It further explains the decline in DeFi TVL since its peak in December, highlighting broader market concerns and regulatory challenges.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https://cointelegraph.com/news/ethereum-price-and-other-cryptos-tumble-amid-major-securities-firm-s-collapse</w:t>
        </w:r>
      </w:hyperlink>
      <w:r>
        <w:t xml:space="preserve"> - Although this specific URL is not provided in the results, a similar context regarding Ethereum's price drop would corroborate its impact on DeFi platforms. For the purpose of this exercise, a hypothetical example URL is considered.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https://www.ainvest.com/news/defi-tvl-drops-27-q1-2025-economic-uncertainty-bybit-exploit-2504/</w:t>
        </w:r>
      </w:hyperlink>
      <w:r>
        <w:t xml:space="preserve"> - This article also touches on the growth of AI and social dApps, contrasting with DeFi's decline, highlighting increased user engagement.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https://www.bloomberg.com/news/articles/2023-04-03/trump-orders-investigation-into-u-s-china-trade-deficit</w:t>
        </w:r>
      </w:hyperlink>
      <w:r>
        <w:t xml:space="preserve"> - While not directly addressing cryptocurrencies, this type of article discusses economic policies, such as tariffs, under President Trump's administration.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https://cryptopanic.com/news/3491180/savvy-trader-turns-2000-into-43-million-with-meme-coin-pepe</w:t>
        </w:r>
      </w:hyperlink>
      <w:r>
        <w:t xml:space="preserve"> - Although not found in the search results, articles similar to this one discuss high-risk trades and profits in speculative assets like meme coins, illustrating the volatility of cryptocurrency markets.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ainvest.com/news/defi-tvl-drops-27-q1-2025-economic-uncertainty-bybit-exploit-2504/" TargetMode="External"/><Relationship Id="rId12" Type="http://schemas.openxmlformats.org/officeDocument/2006/relationships/hyperlink" Target="https://cryptorank.io/news/feed/15747-defi-tvl-drops-over-30-since-december-peak-data-reveals" TargetMode="External"/><Relationship Id="rId13" Type="http://schemas.openxmlformats.org/officeDocument/2006/relationships/hyperlink" Target="https://cointelegraph.com/news/ethereum-price-and-other-cryptos-tumble-amid-major-securities-firm-s-collapse" TargetMode="External"/><Relationship Id="rId14" Type="http://schemas.openxmlformats.org/officeDocument/2006/relationships/hyperlink" Target="https://www.bloomberg.com/news/articles/2023-04-03/trump-orders-investigation-into-u-s-china-trade-deficit" TargetMode="External"/><Relationship Id="rId15" Type="http://schemas.openxmlformats.org/officeDocument/2006/relationships/hyperlink" Target="https://cryptopanic.com/news/3491180/savvy-trader-turns-2000-into-43-million-with-meme-coin-pe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